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25" w:rsidRPr="00622251" w:rsidRDefault="00622251" w:rsidP="00DA3925">
      <w:pPr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622251">
        <w:rPr>
          <w:rFonts w:cs="TimesNewRomanPS-BoldMT"/>
          <w:b/>
          <w:bCs/>
          <w:sz w:val="28"/>
          <w:szCs w:val="28"/>
        </w:rPr>
        <w:t xml:space="preserve">             </w:t>
      </w:r>
      <w:r w:rsidR="00DA3925" w:rsidRPr="00622251">
        <w:rPr>
          <w:rFonts w:cs="TimesNewRomanPS-BoldMT"/>
          <w:b/>
          <w:bCs/>
          <w:sz w:val="28"/>
          <w:szCs w:val="28"/>
        </w:rPr>
        <w:t>CGIL Nazionale                   CISL Nazionale                   UIL Nazionale</w:t>
      </w:r>
    </w:p>
    <w:p w:rsidR="00DA3925" w:rsidRPr="00622251" w:rsidRDefault="00622251" w:rsidP="00DA3925">
      <w:pPr>
        <w:spacing w:after="0" w:line="240" w:lineRule="auto"/>
        <w:rPr>
          <w:rFonts w:cs="TimesNewRomanPS-BoldMT"/>
          <w:b/>
          <w:bCs/>
          <w:sz w:val="28"/>
          <w:szCs w:val="28"/>
        </w:rPr>
      </w:pPr>
      <w:r w:rsidRPr="00622251">
        <w:rPr>
          <w:rFonts w:cs="Garamond-Bold"/>
          <w:b/>
          <w:bCs/>
          <w:sz w:val="28"/>
          <w:szCs w:val="28"/>
        </w:rPr>
        <w:t xml:space="preserve">     </w:t>
      </w:r>
      <w:r w:rsidR="00DA3925" w:rsidRPr="00622251">
        <w:rPr>
          <w:rFonts w:cs="Garamond-Bold"/>
          <w:b/>
          <w:bCs/>
          <w:sz w:val="28"/>
          <w:szCs w:val="28"/>
        </w:rPr>
        <w:t xml:space="preserve">FLC-CGIL </w:t>
      </w:r>
      <w:r w:rsidR="00DA3925" w:rsidRPr="00622251">
        <w:rPr>
          <w:rFonts w:cs="TimesNewRomanPS-BoldMT"/>
          <w:b/>
          <w:bCs/>
          <w:sz w:val="28"/>
          <w:szCs w:val="28"/>
        </w:rPr>
        <w:t xml:space="preserve">Nazionale           CISL Scuola Nazionale       UIL Scuola Nazionale </w:t>
      </w:r>
    </w:p>
    <w:p w:rsidR="00DA3925" w:rsidRPr="00622251" w:rsidRDefault="00DA3925" w:rsidP="00DA3925">
      <w:pPr>
        <w:spacing w:after="0" w:line="240" w:lineRule="auto"/>
        <w:rPr>
          <w:rFonts w:cs="Garamond-Bold"/>
          <w:b/>
          <w:bCs/>
          <w:sz w:val="28"/>
          <w:szCs w:val="28"/>
        </w:rPr>
      </w:pPr>
      <w:r w:rsidRPr="00622251">
        <w:rPr>
          <w:rFonts w:cs="Garamond-Bold"/>
          <w:b/>
          <w:bCs/>
          <w:sz w:val="28"/>
          <w:szCs w:val="28"/>
        </w:rPr>
        <w:t xml:space="preserve">      </w:t>
      </w:r>
      <w:r w:rsidR="00622251" w:rsidRPr="00622251">
        <w:rPr>
          <w:rFonts w:cs="Garamond-Bold"/>
          <w:b/>
          <w:bCs/>
          <w:sz w:val="28"/>
          <w:szCs w:val="28"/>
        </w:rPr>
        <w:t xml:space="preserve">   </w:t>
      </w:r>
      <w:r w:rsidRPr="00622251">
        <w:rPr>
          <w:rFonts w:cs="Garamond-Bold"/>
          <w:b/>
          <w:bCs/>
          <w:sz w:val="28"/>
          <w:szCs w:val="28"/>
        </w:rPr>
        <w:t xml:space="preserve">  Forum Terzo Settore            RIDAP            RUIAP            </w:t>
      </w:r>
      <w:proofErr w:type="spellStart"/>
      <w:r w:rsidRPr="00622251">
        <w:rPr>
          <w:rFonts w:cs="Garamond-Bold"/>
          <w:b/>
          <w:bCs/>
          <w:sz w:val="28"/>
          <w:szCs w:val="28"/>
        </w:rPr>
        <w:t>EdaForum</w:t>
      </w:r>
      <w:proofErr w:type="spellEnd"/>
    </w:p>
    <w:p w:rsidR="00DA3925" w:rsidRPr="00622251" w:rsidRDefault="00DA3925" w:rsidP="00DA3925">
      <w:pPr>
        <w:spacing w:after="0" w:line="240" w:lineRule="auto"/>
        <w:rPr>
          <w:rFonts w:cs="ArialMT"/>
          <w:sz w:val="28"/>
          <w:szCs w:val="28"/>
        </w:rPr>
      </w:pPr>
    </w:p>
    <w:p w:rsidR="00DA3925" w:rsidRPr="00622251" w:rsidRDefault="00DA3925" w:rsidP="00D6373C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4F2D41" w:rsidRPr="00622251" w:rsidRDefault="0094066B" w:rsidP="00D6373C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622251">
        <w:rPr>
          <w:rFonts w:eastAsia="Times New Roman" w:cs="Times New Roman"/>
          <w:sz w:val="28"/>
          <w:szCs w:val="28"/>
          <w:lang w:eastAsia="it-IT"/>
        </w:rPr>
        <w:t xml:space="preserve">    </w:t>
      </w:r>
      <w:r w:rsidR="00D6373C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OBIETTIVI PRIORITARI DEL TAVOLO </w:t>
      </w:r>
      <w:r w:rsidR="00DA3925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NAZIONALE </w:t>
      </w:r>
      <w:r w:rsidR="00D6373C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APPRENDIMENTO PERMANENTE </w:t>
      </w:r>
    </w:p>
    <w:p w:rsidR="00D6373C" w:rsidRPr="00622251" w:rsidRDefault="0094066B" w:rsidP="00D6373C">
      <w:p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                              </w:t>
      </w:r>
      <w:r w:rsidR="004F2D41" w:rsidRPr="00622251">
        <w:rPr>
          <w:rFonts w:eastAsia="Times New Roman" w:cs="Times New Roman"/>
          <w:color w:val="454545"/>
          <w:sz w:val="28"/>
          <w:szCs w:val="28"/>
          <w:lang w:eastAsia="it-IT"/>
        </w:rPr>
        <w:t>da presentare nell’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incontro con la Ministra Fedeli</w:t>
      </w:r>
      <w:r w:rsidR="00D6373C" w:rsidRPr="00622251">
        <w:rPr>
          <w:rFonts w:eastAsia="Times New Roman" w:cs="Times New Roman"/>
          <w:color w:val="454545"/>
          <w:sz w:val="28"/>
          <w:szCs w:val="28"/>
          <w:lang w:eastAsia="it-IT"/>
        </w:rPr>
        <w:t> </w:t>
      </w:r>
    </w:p>
    <w:p w:rsidR="00D6373C" w:rsidRPr="00622251" w:rsidRDefault="00D6373C" w:rsidP="00D6373C">
      <w:p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 </w:t>
      </w:r>
    </w:p>
    <w:p w:rsidR="00D6373C" w:rsidRPr="00622251" w:rsidRDefault="00D6373C" w:rsidP="00D6373C">
      <w:p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</w:p>
    <w:p w:rsidR="00D6373C" w:rsidRPr="00622251" w:rsidRDefault="00D6373C" w:rsidP="00D6373C">
      <w:pPr>
        <w:spacing w:after="0" w:line="240" w:lineRule="auto"/>
        <w:rPr>
          <w:rFonts w:eastAsia="Times New Roman" w:cs="Times New Roman"/>
          <w:b/>
          <w:color w:val="454545"/>
          <w:sz w:val="28"/>
          <w:szCs w:val="28"/>
          <w:lang w:eastAsia="it-IT"/>
        </w:rPr>
      </w:pPr>
      <w:r w:rsidRPr="00622251">
        <w:rPr>
          <w:rFonts w:eastAsia="Times New Roman" w:cs="Times New Roman"/>
          <w:b/>
          <w:color w:val="454545"/>
          <w:sz w:val="28"/>
          <w:szCs w:val="28"/>
          <w:lang w:eastAsia="it-IT"/>
        </w:rPr>
        <w:t>Priorità</w:t>
      </w:r>
    </w:p>
    <w:p w:rsidR="00BD3E36" w:rsidRPr="00622251" w:rsidRDefault="00BD3E36" w:rsidP="00D6373C">
      <w:pPr>
        <w:spacing w:after="0" w:line="240" w:lineRule="auto"/>
        <w:rPr>
          <w:rFonts w:eastAsia="Times New Roman" w:cs="Times New Roman"/>
          <w:b/>
          <w:color w:val="454545"/>
          <w:sz w:val="28"/>
          <w:szCs w:val="28"/>
          <w:lang w:eastAsia="it-IT"/>
        </w:rPr>
      </w:pPr>
    </w:p>
    <w:p w:rsidR="00FD283E" w:rsidRPr="00622251" w:rsidRDefault="00FD283E" w:rsidP="00FD283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Il Paese deve darsi una strategia nazionale sulle competenze all'altezza delle sfide: analfabetismo funzionale (dati OCSE </w:t>
      </w:r>
      <w:proofErr w:type="spellStart"/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Piaac</w:t>
      </w:r>
      <w:proofErr w:type="spellEnd"/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), </w:t>
      </w:r>
      <w:r w:rsidRPr="00622251">
        <w:rPr>
          <w:color w:val="000000" w:themeColor="text1"/>
          <w:sz w:val="28"/>
          <w:szCs w:val="28"/>
        </w:rPr>
        <w:t>competenze in continuo aggiornamento a fronte delle trasformazioni economiche e sociali in corso</w:t>
      </w:r>
      <w:r w:rsidRPr="00622251">
        <w:rPr>
          <w:sz w:val="28"/>
          <w:szCs w:val="28"/>
        </w:rPr>
        <w:t xml:space="preserve"> (Industria 4.0, mutamenti demografici, intercultura, mobilità dei lavoratori,…..)</w:t>
      </w:r>
      <w:r w:rsidR="00DA3925" w:rsidRPr="00622251">
        <w:rPr>
          <w:sz w:val="28"/>
          <w:szCs w:val="28"/>
        </w:rPr>
        <w:t>.</w:t>
      </w:r>
    </w:p>
    <w:p w:rsidR="00BD3E36" w:rsidRPr="00622251" w:rsidRDefault="00BD3E36" w:rsidP="00BD3E36">
      <w:pPr>
        <w:pStyle w:val="Paragrafoelenco"/>
        <w:jc w:val="both"/>
        <w:rPr>
          <w:sz w:val="28"/>
          <w:szCs w:val="28"/>
        </w:rPr>
      </w:pPr>
    </w:p>
    <w:p w:rsidR="00D6373C" w:rsidRPr="00622251" w:rsidRDefault="00D6373C" w:rsidP="00FD283E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La strategia deve essere coerente con le indicazioni europee a partire dalla raccomandazione </w:t>
      </w:r>
      <w:proofErr w:type="spellStart"/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Upskiling</w:t>
      </w:r>
      <w:proofErr w:type="spellEnd"/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</w:t>
      </w:r>
      <w:proofErr w:type="spellStart"/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Pathways</w:t>
      </w:r>
      <w:proofErr w:type="spellEnd"/>
      <w:r w:rsidR="00DA3925" w:rsidRPr="00622251">
        <w:rPr>
          <w:rFonts w:eastAsia="Times New Roman" w:cs="Times New Roman"/>
          <w:color w:val="454545"/>
          <w:sz w:val="28"/>
          <w:szCs w:val="28"/>
          <w:lang w:eastAsia="it-IT"/>
        </w:rPr>
        <w:t>.</w:t>
      </w:r>
    </w:p>
    <w:p w:rsidR="00BD3E36" w:rsidRPr="00622251" w:rsidRDefault="00D6373C" w:rsidP="00356CF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Occorre assumere l'obiettivo di assicurare a tutti le competenze chiave per il lavoro e la cittadinanza e puntare a far conseguire a tutti titoli pari almeno al terzo/quarto livello EQF</w:t>
      </w:r>
      <w:r w:rsidR="00DA3925" w:rsidRPr="00622251">
        <w:rPr>
          <w:rFonts w:eastAsia="Times New Roman" w:cs="Times New Roman"/>
          <w:color w:val="454545"/>
          <w:sz w:val="28"/>
          <w:szCs w:val="28"/>
          <w:lang w:eastAsia="it-IT"/>
        </w:rPr>
        <w:t>.</w:t>
      </w:r>
    </w:p>
    <w:p w:rsidR="00356CF7" w:rsidRPr="00622251" w:rsidRDefault="00356CF7" w:rsidP="00356CF7">
      <w:pPr>
        <w:spacing w:after="0" w:line="240" w:lineRule="auto"/>
        <w:ind w:left="720"/>
        <w:rPr>
          <w:rFonts w:eastAsia="Times New Roman" w:cs="Times New Roman"/>
          <w:color w:val="454545"/>
          <w:sz w:val="28"/>
          <w:szCs w:val="28"/>
          <w:lang w:eastAsia="it-IT"/>
        </w:rPr>
      </w:pPr>
    </w:p>
    <w:p w:rsidR="00BD3E36" w:rsidRPr="00622251" w:rsidRDefault="00D6373C" w:rsidP="00BD3E36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Le risorse dei </w:t>
      </w:r>
      <w:r w:rsidR="00FD283E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PON, </w:t>
      </w:r>
      <w:r w:rsidR="00FD283E" w:rsidRPr="00622251">
        <w:rPr>
          <w:sz w:val="28"/>
          <w:szCs w:val="28"/>
        </w:rPr>
        <w:t>quell</w:t>
      </w:r>
      <w:r w:rsidR="00BD3E36" w:rsidRPr="00622251">
        <w:rPr>
          <w:sz w:val="28"/>
          <w:szCs w:val="28"/>
        </w:rPr>
        <w:t>e</w:t>
      </w:r>
      <w:r w:rsidR="00FD283E" w:rsidRPr="00622251">
        <w:rPr>
          <w:sz w:val="28"/>
          <w:szCs w:val="28"/>
        </w:rPr>
        <w:t xml:space="preserve"> specific</w:t>
      </w:r>
      <w:r w:rsidR="00BD3E36" w:rsidRPr="00622251">
        <w:rPr>
          <w:sz w:val="28"/>
          <w:szCs w:val="28"/>
        </w:rPr>
        <w:t>he</w:t>
      </w:r>
      <w:r w:rsidR="00FD283E" w:rsidRPr="00622251">
        <w:rPr>
          <w:sz w:val="28"/>
          <w:szCs w:val="28"/>
        </w:rPr>
        <w:t xml:space="preserve"> per i </w:t>
      </w:r>
      <w:proofErr w:type="spellStart"/>
      <w:r w:rsidR="00FD283E" w:rsidRPr="00622251">
        <w:rPr>
          <w:sz w:val="28"/>
          <w:szCs w:val="28"/>
        </w:rPr>
        <w:t>Cpia</w:t>
      </w:r>
      <w:proofErr w:type="spellEnd"/>
      <w:r w:rsidR="00FD283E" w:rsidRPr="00622251">
        <w:rPr>
          <w:sz w:val="28"/>
          <w:szCs w:val="28"/>
        </w:rPr>
        <w:t xml:space="preserve">, che rappresentano </w:t>
      </w:r>
      <w:r w:rsidR="00FD283E" w:rsidRPr="00622251">
        <w:rPr>
          <w:rFonts w:eastAsia="Times New Roman" w:cs="Times New Roman"/>
          <w:sz w:val="28"/>
          <w:szCs w:val="28"/>
          <w:lang w:eastAsia="it-IT"/>
        </w:rPr>
        <w:t xml:space="preserve">un </w:t>
      </w:r>
      <w:r w:rsidR="00FD283E" w:rsidRPr="00622251">
        <w:rPr>
          <w:rFonts w:eastAsia="Times New Roman" w:cs="Times New Roman"/>
          <w:bCs/>
          <w:sz w:val="28"/>
          <w:szCs w:val="28"/>
          <w:lang w:eastAsia="it-IT"/>
        </w:rPr>
        <w:t>punto di riferimento</w:t>
      </w:r>
      <w:r w:rsidR="00FD283E" w:rsidRPr="00622251">
        <w:rPr>
          <w:rFonts w:eastAsia="Times New Roman" w:cs="Times New Roman"/>
          <w:b/>
          <w:bCs/>
          <w:sz w:val="28"/>
          <w:szCs w:val="28"/>
          <w:lang w:eastAsia="it-IT"/>
        </w:rPr>
        <w:t xml:space="preserve"> </w:t>
      </w:r>
      <w:r w:rsidR="00FD283E" w:rsidRPr="00622251">
        <w:rPr>
          <w:rFonts w:eastAsia="Times New Roman" w:cs="Times New Roman"/>
          <w:sz w:val="28"/>
          <w:szCs w:val="28"/>
          <w:lang w:eastAsia="it-IT"/>
        </w:rPr>
        <w:t xml:space="preserve">istituzionale </w:t>
      </w:r>
      <w:r w:rsidR="00FD283E" w:rsidRPr="00622251">
        <w:rPr>
          <w:rFonts w:eastAsia="Times New Roman" w:cs="Times New Roman"/>
          <w:bCs/>
          <w:sz w:val="28"/>
          <w:szCs w:val="28"/>
          <w:lang w:eastAsia="it-IT"/>
        </w:rPr>
        <w:t>stabile</w:t>
      </w:r>
      <w:r w:rsidR="00FD283E" w:rsidRPr="00622251">
        <w:rPr>
          <w:rFonts w:eastAsia="Times New Roman" w:cs="Times New Roman"/>
          <w:sz w:val="28"/>
          <w:szCs w:val="28"/>
          <w:lang w:eastAsia="it-IT"/>
        </w:rPr>
        <w:t xml:space="preserve">, </w:t>
      </w:r>
      <w:r w:rsidR="00FD283E" w:rsidRPr="00622251">
        <w:rPr>
          <w:rFonts w:eastAsia="Times New Roman" w:cs="Times New Roman"/>
          <w:bCs/>
          <w:sz w:val="28"/>
          <w:szCs w:val="28"/>
          <w:lang w:eastAsia="it-IT"/>
        </w:rPr>
        <w:t>strutturato</w:t>
      </w:r>
      <w:r w:rsidR="00FD283E" w:rsidRPr="00622251">
        <w:rPr>
          <w:rFonts w:eastAsia="Times New Roman" w:cs="Times New Roman"/>
          <w:sz w:val="28"/>
          <w:szCs w:val="28"/>
          <w:lang w:eastAsia="it-IT"/>
        </w:rPr>
        <w:t xml:space="preserve"> e </w:t>
      </w:r>
      <w:r w:rsidR="00FD283E" w:rsidRPr="00622251">
        <w:rPr>
          <w:rFonts w:eastAsia="Times New Roman" w:cs="Times New Roman"/>
          <w:bCs/>
          <w:sz w:val="28"/>
          <w:szCs w:val="28"/>
          <w:lang w:eastAsia="it-IT"/>
        </w:rPr>
        <w:t>diffuso</w:t>
      </w:r>
      <w:r w:rsidR="00FD283E" w:rsidRPr="00622251">
        <w:rPr>
          <w:rFonts w:eastAsia="Times New Roman" w:cs="Times New Roman"/>
          <w:sz w:val="28"/>
          <w:szCs w:val="28"/>
          <w:lang w:eastAsia="it-IT"/>
        </w:rPr>
        <w:t xml:space="preserve"> per il </w:t>
      </w:r>
      <w:r w:rsidR="00FD283E" w:rsidRPr="00622251">
        <w:rPr>
          <w:rFonts w:eastAsia="Times New Roman" w:cs="Times New Roman"/>
          <w:bCs/>
          <w:sz w:val="28"/>
          <w:szCs w:val="28"/>
          <w:lang w:eastAsia="it-IT"/>
        </w:rPr>
        <w:t>coordinamento</w:t>
      </w:r>
      <w:r w:rsidR="00FD283E" w:rsidRPr="00622251">
        <w:rPr>
          <w:rFonts w:eastAsia="Times New Roman" w:cs="Times New Roman"/>
          <w:sz w:val="28"/>
          <w:szCs w:val="28"/>
          <w:lang w:eastAsia="it-IT"/>
        </w:rPr>
        <w:t xml:space="preserve"> e la realizzazione di azioni di accoglienza, orientamento e accompagnamento rivolte alla popolazione adulta</w:t>
      </w:r>
      <w:r w:rsidR="00BD3E36" w:rsidRPr="00622251">
        <w:rPr>
          <w:rFonts w:eastAsia="Times New Roman" w:cs="Times New Roman"/>
          <w:sz w:val="28"/>
          <w:szCs w:val="28"/>
          <w:lang w:eastAsia="it-IT"/>
        </w:rPr>
        <w:t>,</w:t>
      </w:r>
      <w:r w:rsidR="00FD283E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</w:t>
      </w:r>
      <w:r w:rsidR="00BD3E36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insieme con i finanziamenti regionali, 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devono essere utilizzate per azioni integrate e sistemiche e devono essere finalizzate ad </w:t>
      </w:r>
      <w:r w:rsidR="00BD3E36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interventi 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che prefigurino </w:t>
      </w:r>
      <w:r w:rsidR="00BD3E36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la costruzione di un sistema integrato che riconosca pari dignità all’educazione formale, non formale e informale attraverso </w:t>
      </w:r>
      <w:proofErr w:type="spellStart"/>
      <w:r w:rsidR="00BD3E36" w:rsidRPr="00622251">
        <w:rPr>
          <w:rFonts w:eastAsia="Times New Roman" w:cs="Times New Roman"/>
          <w:color w:val="454545"/>
          <w:sz w:val="28"/>
          <w:szCs w:val="28"/>
          <w:lang w:eastAsia="it-IT"/>
        </w:rPr>
        <w:t>nn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il</w:t>
      </w:r>
      <w:proofErr w:type="spellEnd"/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sistema (reti territoriali dei se</w:t>
      </w:r>
      <w:r w:rsidR="00BD3E36" w:rsidRPr="00622251">
        <w:rPr>
          <w:rFonts w:eastAsia="Times New Roman" w:cs="Times New Roman"/>
          <w:color w:val="454545"/>
          <w:sz w:val="28"/>
          <w:szCs w:val="28"/>
          <w:lang w:eastAsia="it-IT"/>
        </w:rPr>
        <w:t>r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vizi: formazione, orientamento, certificazione</w:t>
      </w:r>
      <w:r w:rsidR="00BD3E36" w:rsidRPr="00622251">
        <w:rPr>
          <w:color w:val="3366FF"/>
          <w:sz w:val="28"/>
          <w:szCs w:val="28"/>
        </w:rPr>
        <w:t xml:space="preserve"> </w:t>
      </w:r>
      <w:r w:rsidR="00BD3E36" w:rsidRPr="00622251">
        <w:rPr>
          <w:sz w:val="28"/>
          <w:szCs w:val="28"/>
        </w:rPr>
        <w:t xml:space="preserve">rivolte prioritariamente alla realizzazione delle reti territoriali dei sevizi di formazione, orientamento, certificazione intese non come una semplice sommatoria dell’esistente ma una riorganizzazione e un ripensamento dell’offerta. </w:t>
      </w:r>
    </w:p>
    <w:p w:rsidR="00D6373C" w:rsidRPr="00622251" w:rsidRDefault="00D6373C" w:rsidP="00FD283E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DA3925" w:rsidRPr="00622251" w:rsidRDefault="00DA3925" w:rsidP="00D6373C">
      <w:p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</w:p>
    <w:p w:rsidR="00622251" w:rsidRDefault="00622251" w:rsidP="00D6373C">
      <w:pPr>
        <w:spacing w:after="0" w:line="240" w:lineRule="auto"/>
        <w:rPr>
          <w:rFonts w:eastAsia="Times New Roman" w:cs="Times New Roman"/>
          <w:b/>
          <w:color w:val="454545"/>
          <w:sz w:val="28"/>
          <w:szCs w:val="28"/>
          <w:lang w:eastAsia="it-IT"/>
        </w:rPr>
      </w:pPr>
    </w:p>
    <w:p w:rsidR="00D6373C" w:rsidRPr="00622251" w:rsidRDefault="00D6373C" w:rsidP="00D6373C">
      <w:pPr>
        <w:spacing w:after="0" w:line="240" w:lineRule="auto"/>
        <w:rPr>
          <w:rFonts w:eastAsia="Times New Roman" w:cs="Times New Roman"/>
          <w:b/>
          <w:color w:val="454545"/>
          <w:sz w:val="28"/>
          <w:szCs w:val="28"/>
          <w:lang w:eastAsia="it-IT"/>
        </w:rPr>
      </w:pPr>
      <w:r w:rsidRPr="00622251">
        <w:rPr>
          <w:rFonts w:eastAsia="Times New Roman" w:cs="Times New Roman"/>
          <w:b/>
          <w:color w:val="454545"/>
          <w:sz w:val="28"/>
          <w:szCs w:val="28"/>
          <w:lang w:eastAsia="it-IT"/>
        </w:rPr>
        <w:lastRenderedPageBreak/>
        <w:t>Obiettivi </w:t>
      </w:r>
    </w:p>
    <w:p w:rsidR="00356CF7" w:rsidRPr="00622251" w:rsidRDefault="00356CF7" w:rsidP="00D6373C">
      <w:p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</w:p>
    <w:p w:rsidR="00356CF7" w:rsidRPr="00622251" w:rsidRDefault="00DA3925" w:rsidP="00356CF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O</w:t>
      </w:r>
      <w:r w:rsidR="00356CF7" w:rsidRPr="00622251">
        <w:rPr>
          <w:rFonts w:eastAsia="Times New Roman" w:cs="Times New Roman"/>
          <w:color w:val="454545"/>
          <w:sz w:val="28"/>
          <w:szCs w:val="28"/>
          <w:lang w:eastAsia="it-IT"/>
        </w:rPr>
        <w:t>ccorre costruire il sistema integrato nazionale dell'Apprendimento Permanente previsto dalle legge 92/2012</w:t>
      </w:r>
      <w:r w:rsidR="00356CF7" w:rsidRPr="00622251">
        <w:rPr>
          <w:color w:val="3366FF"/>
          <w:sz w:val="28"/>
          <w:szCs w:val="28"/>
        </w:rPr>
        <w:t xml:space="preserve"> </w:t>
      </w:r>
      <w:r w:rsidR="00356CF7" w:rsidRPr="00622251">
        <w:rPr>
          <w:sz w:val="28"/>
          <w:szCs w:val="28"/>
        </w:rPr>
        <w:t>e dare attuazione all’Accordo sottoscritto in Conferenza Unificata il 10 luglio 2014 che impegna il MIUR, MLPS, Regioni ed Enti Locali a compiere azioni ben precise per garantire i servizi per l’apprendimento permanente e l’organizzazione delle reti territoriali</w:t>
      </w:r>
    </w:p>
    <w:p w:rsidR="00356CF7" w:rsidRPr="00622251" w:rsidRDefault="00356CF7" w:rsidP="00356CF7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it-IT"/>
        </w:rPr>
      </w:pPr>
      <w:r w:rsidRPr="00622251">
        <w:rPr>
          <w:rFonts w:cs="Times New Roman"/>
          <w:sz w:val="28"/>
          <w:szCs w:val="28"/>
        </w:rPr>
        <w:t>Gli elementi fondamentali in cui si articola il sistema integrato sono:</w:t>
      </w:r>
    </w:p>
    <w:p w:rsidR="00356CF7" w:rsidRPr="00622251" w:rsidRDefault="00356CF7" w:rsidP="00356CF7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it-IT"/>
        </w:rPr>
      </w:pPr>
      <w:r w:rsidRPr="00622251">
        <w:rPr>
          <w:rFonts w:cs="Times New Roman"/>
          <w:b/>
          <w:sz w:val="28"/>
          <w:szCs w:val="28"/>
        </w:rPr>
        <w:t>a)</w:t>
      </w:r>
      <w:r w:rsidRPr="00622251">
        <w:rPr>
          <w:rFonts w:cs="Times New Roman"/>
          <w:sz w:val="28"/>
          <w:szCs w:val="28"/>
        </w:rPr>
        <w:t xml:space="preserve"> le </w:t>
      </w:r>
      <w:r w:rsidRPr="00622251">
        <w:rPr>
          <w:rFonts w:cs="Times New Roman"/>
          <w:i/>
          <w:iCs/>
          <w:sz w:val="28"/>
          <w:szCs w:val="28"/>
        </w:rPr>
        <w:t xml:space="preserve">reti territoriali dei servizi </w:t>
      </w:r>
      <w:r w:rsidRPr="00622251">
        <w:rPr>
          <w:rFonts w:cs="Times New Roman"/>
          <w:sz w:val="28"/>
          <w:szCs w:val="28"/>
        </w:rPr>
        <w:t xml:space="preserve">come ossatura del sistema dell’apprendimento permanente;  </w:t>
      </w:r>
    </w:p>
    <w:p w:rsidR="00356CF7" w:rsidRPr="00622251" w:rsidRDefault="00356CF7" w:rsidP="00356CF7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it-IT"/>
        </w:rPr>
      </w:pPr>
      <w:r w:rsidRPr="00622251">
        <w:rPr>
          <w:rFonts w:cs="Times New Roman"/>
          <w:b/>
          <w:sz w:val="28"/>
          <w:szCs w:val="28"/>
        </w:rPr>
        <w:t>b)</w:t>
      </w:r>
      <w:r w:rsidRPr="00622251">
        <w:rPr>
          <w:rFonts w:cs="Times New Roman"/>
          <w:sz w:val="28"/>
          <w:szCs w:val="28"/>
        </w:rPr>
        <w:t xml:space="preserve"> l’</w:t>
      </w:r>
      <w:r w:rsidRPr="00622251">
        <w:rPr>
          <w:rFonts w:cs="Times New Roman"/>
          <w:i/>
          <w:iCs/>
          <w:sz w:val="28"/>
          <w:szCs w:val="28"/>
        </w:rPr>
        <w:t xml:space="preserve">orientamento permanente </w:t>
      </w:r>
      <w:r w:rsidRPr="00622251">
        <w:rPr>
          <w:rFonts w:cs="Times New Roman"/>
          <w:sz w:val="28"/>
          <w:szCs w:val="28"/>
        </w:rPr>
        <w:t>come sistema nazionale e parte del sistema</w:t>
      </w:r>
      <w:r w:rsidRPr="00622251">
        <w:rPr>
          <w:rFonts w:eastAsia="Times New Roman" w:cs="Times New Roman"/>
          <w:sz w:val="28"/>
          <w:szCs w:val="28"/>
          <w:lang w:eastAsia="it-IT"/>
        </w:rPr>
        <w:t xml:space="preserve"> </w:t>
      </w:r>
      <w:r w:rsidRPr="00622251">
        <w:rPr>
          <w:rFonts w:cs="Times New Roman"/>
          <w:sz w:val="28"/>
          <w:szCs w:val="28"/>
        </w:rPr>
        <w:t>dell’apprendimento permanente;</w:t>
      </w:r>
    </w:p>
    <w:p w:rsidR="00356CF7" w:rsidRPr="00622251" w:rsidRDefault="00356CF7" w:rsidP="00356CF7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it-IT"/>
        </w:rPr>
      </w:pPr>
      <w:r w:rsidRPr="00622251">
        <w:rPr>
          <w:rFonts w:cs="Times New Roman"/>
          <w:b/>
          <w:sz w:val="28"/>
          <w:szCs w:val="28"/>
        </w:rPr>
        <w:t>c)</w:t>
      </w:r>
      <w:r w:rsidRPr="00622251">
        <w:rPr>
          <w:rFonts w:cs="Times New Roman"/>
          <w:sz w:val="28"/>
          <w:szCs w:val="28"/>
        </w:rPr>
        <w:t xml:space="preserve"> il </w:t>
      </w:r>
      <w:r w:rsidRPr="00622251">
        <w:rPr>
          <w:rFonts w:cs="Times New Roman"/>
          <w:i/>
          <w:iCs/>
          <w:sz w:val="28"/>
          <w:szCs w:val="28"/>
        </w:rPr>
        <w:t xml:space="preserve">sistema di individuazione e validazione degli apprendimenti e </w:t>
      </w:r>
      <w:proofErr w:type="spellStart"/>
      <w:r w:rsidRPr="00622251">
        <w:rPr>
          <w:rFonts w:cs="Times New Roman"/>
          <w:i/>
          <w:iCs/>
          <w:sz w:val="28"/>
          <w:szCs w:val="28"/>
        </w:rPr>
        <w:t>dicertificazione</w:t>
      </w:r>
      <w:proofErr w:type="spellEnd"/>
      <w:r w:rsidRPr="00622251">
        <w:rPr>
          <w:rFonts w:cs="Times New Roman"/>
          <w:i/>
          <w:iCs/>
          <w:sz w:val="28"/>
          <w:szCs w:val="28"/>
        </w:rPr>
        <w:t xml:space="preserve"> delle competenze </w:t>
      </w:r>
      <w:r w:rsidRPr="00622251">
        <w:rPr>
          <w:rFonts w:cs="Times New Roman"/>
          <w:sz w:val="28"/>
          <w:szCs w:val="28"/>
        </w:rPr>
        <w:t>;</w:t>
      </w:r>
    </w:p>
    <w:p w:rsidR="00356CF7" w:rsidRPr="00622251" w:rsidRDefault="00356CF7" w:rsidP="00356CF7">
      <w:pPr>
        <w:spacing w:after="0" w:line="240" w:lineRule="auto"/>
        <w:ind w:left="720"/>
        <w:rPr>
          <w:rFonts w:eastAsia="Times New Roman" w:cs="Times New Roman"/>
          <w:sz w:val="28"/>
          <w:szCs w:val="28"/>
          <w:lang w:eastAsia="it-IT"/>
        </w:rPr>
      </w:pPr>
      <w:r w:rsidRPr="00622251">
        <w:rPr>
          <w:rFonts w:cs="Times New Roman"/>
          <w:b/>
          <w:sz w:val="28"/>
          <w:szCs w:val="28"/>
        </w:rPr>
        <w:t>d)</w:t>
      </w:r>
      <w:r w:rsidRPr="00622251">
        <w:rPr>
          <w:rFonts w:cs="Times New Roman"/>
          <w:sz w:val="28"/>
          <w:szCs w:val="28"/>
        </w:rPr>
        <w:t xml:space="preserve"> un </w:t>
      </w:r>
      <w:r w:rsidRPr="00622251">
        <w:rPr>
          <w:rFonts w:cs="Times New Roman"/>
          <w:i/>
          <w:iCs/>
          <w:sz w:val="28"/>
          <w:szCs w:val="28"/>
        </w:rPr>
        <w:t xml:space="preserve">sistema informativo </w:t>
      </w:r>
      <w:r w:rsidRPr="00622251">
        <w:rPr>
          <w:rFonts w:cs="Times New Roman"/>
          <w:sz w:val="28"/>
          <w:szCs w:val="28"/>
        </w:rPr>
        <w:t xml:space="preserve">nell’ambito della dorsale unica informativa , ai fini del monitoraggio, della valutazione, della tracciabilità e conservazione degli atti rilasciati.   </w:t>
      </w:r>
    </w:p>
    <w:p w:rsidR="00356CF7" w:rsidRPr="00622251" w:rsidRDefault="00356CF7" w:rsidP="00D6373C">
      <w:p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</w:p>
    <w:p w:rsidR="00356CF7" w:rsidRPr="00622251" w:rsidRDefault="00356CF7" w:rsidP="00356CF7">
      <w:pPr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L'attuale situazione di stasi può essere superata solo con un'iniziativa convergente del </w:t>
      </w:r>
      <w:r w:rsidR="00FA2ADD" w:rsidRPr="00622251">
        <w:rPr>
          <w:rFonts w:eastAsia="Times New Roman" w:cs="Times New Roman"/>
          <w:color w:val="454545"/>
          <w:sz w:val="28"/>
          <w:szCs w:val="28"/>
          <w:lang w:eastAsia="it-IT"/>
        </w:rPr>
        <w:t>G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overno che non può non partire dalla Ministra dell'Istruzione che esprime la maggiore responsabilità in materia, è titolare dell'offerta pubblica più consistente, può collocare la strategia dell'</w:t>
      </w:r>
      <w:r w:rsidR="00FA2ADD" w:rsidRPr="00622251">
        <w:rPr>
          <w:rFonts w:eastAsia="Times New Roman" w:cs="Times New Roman"/>
          <w:color w:val="454545"/>
          <w:sz w:val="28"/>
          <w:szCs w:val="28"/>
          <w:lang w:eastAsia="it-IT"/>
        </w:rPr>
        <w:t>a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pprendimento </w:t>
      </w:r>
      <w:r w:rsidR="00FA2ADD" w:rsidRPr="00622251">
        <w:rPr>
          <w:rFonts w:eastAsia="Times New Roman" w:cs="Times New Roman"/>
          <w:color w:val="454545"/>
          <w:sz w:val="28"/>
          <w:szCs w:val="28"/>
          <w:lang w:eastAsia="it-IT"/>
        </w:rPr>
        <w:t>p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ermanente nel quadro di una nuova visione del sistema educativo nella società della conoscenza</w:t>
      </w:r>
      <w:r w:rsidR="00FA2ADD" w:rsidRPr="00622251">
        <w:rPr>
          <w:rFonts w:eastAsia="Times New Roman" w:cs="Times New Roman"/>
          <w:color w:val="454545"/>
          <w:sz w:val="28"/>
          <w:szCs w:val="28"/>
          <w:lang w:eastAsia="it-IT"/>
        </w:rPr>
        <w:t>.</w:t>
      </w:r>
    </w:p>
    <w:p w:rsidR="00FA2ADD" w:rsidRPr="00622251" w:rsidRDefault="00FA2ADD" w:rsidP="00DA3925">
      <w:p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</w:p>
    <w:p w:rsidR="002D4C64" w:rsidRPr="00622251" w:rsidRDefault="00D6373C" w:rsidP="00D6373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</w:t>
      </w:r>
      <w:r w:rsidR="002D4C64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La Ministra 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promuove</w:t>
      </w:r>
      <w:r w:rsidR="002D4C64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 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in autunno un</w:t>
      </w:r>
      <w:r w:rsidR="00FA2ADD" w:rsidRPr="00622251">
        <w:rPr>
          <w:rFonts w:eastAsia="Times New Roman" w:cs="Times New Roman"/>
          <w:color w:val="454545"/>
          <w:sz w:val="28"/>
          <w:szCs w:val="28"/>
          <w:lang w:eastAsia="it-IT"/>
        </w:rPr>
        <w:t>’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iniziativa nazionale di alto livello su apprendimento permanente </w:t>
      </w:r>
      <w:r w:rsidR="00FA2ADD" w:rsidRPr="00622251">
        <w:rPr>
          <w:rFonts w:eastAsia="Times New Roman" w:cs="Times New Roman"/>
          <w:color w:val="454545"/>
          <w:sz w:val="28"/>
          <w:szCs w:val="28"/>
          <w:lang w:eastAsia="it-IT"/>
        </w:rPr>
        <w:t>a</w:t>
      </w:r>
      <w:r w:rsidR="002D4C64" w:rsidRPr="00622251">
        <w:rPr>
          <w:rFonts w:eastAsia="Times New Roman" w:cs="Times New Roman"/>
          <w:color w:val="454545"/>
          <w:sz w:val="28"/>
          <w:szCs w:val="28"/>
          <w:lang w:eastAsia="it-IT"/>
        </w:rPr>
        <w:t>ffidandone  al</w:t>
      </w:r>
      <w:r w:rsidR="00FA2ADD" w:rsidRPr="00622251">
        <w:rPr>
          <w:rFonts w:eastAsia="Times New Roman" w:cs="Times New Roman"/>
          <w:color w:val="454545"/>
          <w:sz w:val="28"/>
          <w:szCs w:val="28"/>
          <w:lang w:eastAsia="it-IT"/>
        </w:rPr>
        <w:t>l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'attuale </w:t>
      </w:r>
      <w:r w:rsidR="00FA2ADD" w:rsidRPr="00622251">
        <w:rPr>
          <w:rFonts w:eastAsia="Times New Roman" w:cs="Times New Roman"/>
          <w:color w:val="454545"/>
          <w:sz w:val="28"/>
          <w:szCs w:val="28"/>
          <w:lang w:eastAsia="it-IT"/>
        </w:rPr>
        <w:t>“</w:t>
      </w:r>
      <w:proofErr w:type="spellStart"/>
      <w:r w:rsidR="00FA2ADD" w:rsidRPr="00622251">
        <w:rPr>
          <w:rFonts w:eastAsia="Times New Roman" w:cs="Times New Roman"/>
          <w:color w:val="454545"/>
          <w:sz w:val="28"/>
          <w:szCs w:val="28"/>
          <w:lang w:eastAsia="it-IT"/>
        </w:rPr>
        <w:t>autoconvocato</w:t>
      </w:r>
      <w:proofErr w:type="spellEnd"/>
      <w:r w:rsidR="00FA2ADD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" 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Tavolo Nazionale </w:t>
      </w:r>
      <w:r w:rsidR="00FA2ADD" w:rsidRPr="00622251">
        <w:rPr>
          <w:rFonts w:eastAsia="Times New Roman" w:cs="Times New Roman"/>
          <w:color w:val="454545"/>
          <w:sz w:val="28"/>
          <w:szCs w:val="28"/>
          <w:lang w:eastAsia="it-IT"/>
        </w:rPr>
        <w:t>per l’apprendimento permanente, che è composto dai soggetti promotori dell’Accordo in C.U. del 10 luglio 2014, l’organizzazione e la programmazione in considerazione del</w:t>
      </w:r>
      <w:r w:rsidR="002D4C64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lavoro di promozione svolto negli ultimi anni. Il Tavolo </w:t>
      </w:r>
      <w:proofErr w:type="spellStart"/>
      <w:r w:rsidR="002D4C64" w:rsidRPr="00622251">
        <w:rPr>
          <w:rFonts w:eastAsia="Times New Roman" w:cs="Times New Roman"/>
          <w:color w:val="454545"/>
          <w:sz w:val="28"/>
          <w:szCs w:val="28"/>
          <w:lang w:eastAsia="it-IT"/>
        </w:rPr>
        <w:t>autoconvocato</w:t>
      </w:r>
      <w:proofErr w:type="spellEnd"/>
      <w:r w:rsidR="002D4C64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si farà carico di coinvolgere nella preparazione dell’evento le P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arti datoriali, </w:t>
      </w:r>
      <w:r w:rsidR="002D4C64" w:rsidRPr="00622251">
        <w:rPr>
          <w:rFonts w:eastAsia="Times New Roman" w:cs="Times New Roman"/>
          <w:color w:val="454545"/>
          <w:sz w:val="28"/>
          <w:szCs w:val="28"/>
          <w:lang w:eastAsia="it-IT"/>
        </w:rPr>
        <w:t>l’</w:t>
      </w:r>
      <w:proofErr w:type="spellStart"/>
      <w:r w:rsidR="002D4C64" w:rsidRPr="00622251">
        <w:rPr>
          <w:rFonts w:eastAsia="Times New Roman" w:cs="Times New Roman"/>
          <w:color w:val="454545"/>
          <w:sz w:val="28"/>
          <w:szCs w:val="28"/>
          <w:lang w:eastAsia="it-IT"/>
        </w:rPr>
        <w:t>Anci</w:t>
      </w:r>
      <w:proofErr w:type="spellEnd"/>
      <w:r w:rsidR="002D4C64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nazionale, la Conferenza delle Regioni,</w:t>
      </w:r>
      <w:r w:rsidR="00DA3925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</w:t>
      </w:r>
      <w:r w:rsidR="002D4C64" w:rsidRPr="00622251">
        <w:rPr>
          <w:rFonts w:eastAsia="Times New Roman" w:cs="Times New Roman"/>
          <w:color w:val="454545"/>
          <w:sz w:val="28"/>
          <w:szCs w:val="28"/>
          <w:lang w:eastAsia="it-IT"/>
        </w:rPr>
        <w:t>oltre, ovviamente i Ministeri interessati.</w:t>
      </w:r>
    </w:p>
    <w:p w:rsidR="00D6373C" w:rsidRPr="00622251" w:rsidRDefault="00D6373C" w:rsidP="002D4C64">
      <w:p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 </w:t>
      </w:r>
    </w:p>
    <w:p w:rsidR="00D6373C" w:rsidRPr="00622251" w:rsidRDefault="00C129CC" w:rsidP="00C129CC">
      <w:pPr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454545"/>
          <w:sz w:val="28"/>
          <w:szCs w:val="28"/>
          <w:lang w:eastAsia="it-IT"/>
        </w:rPr>
      </w:pP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La Ministra co</w:t>
      </w:r>
      <w:r w:rsidR="00D6373C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involge l'attuale Tavolo Nazionale, 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allargato come sopra, </w:t>
      </w:r>
      <w:r w:rsidR="00D6373C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nella definizione di un </w:t>
      </w:r>
      <w:proofErr w:type="spellStart"/>
      <w:r w:rsidR="00D6373C" w:rsidRPr="00622251">
        <w:rPr>
          <w:rFonts w:eastAsia="Times New Roman" w:cs="Times New Roman"/>
          <w:color w:val="454545"/>
          <w:sz w:val="28"/>
          <w:szCs w:val="28"/>
          <w:lang w:eastAsia="it-IT"/>
        </w:rPr>
        <w:t>Masterplan</w:t>
      </w:r>
      <w:proofErr w:type="spellEnd"/>
      <w:r w:rsidR="00D6373C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di tutte le risorse attualmente disponibili per l'avvio della costruzione del sistema dell'Apprendimento Permanente. A questo fine è immediatamente costituito al Ministero un gruppo di lavoro con funzioni di coordinamento, consulenza e monitoraggio in itinere. 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Del Gruppo di lavoro </w:t>
      </w:r>
      <w:r w:rsidR="00D6373C"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fanno parte ministeriali ed esperti specifici e si confronta in modo 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lastRenderedPageBreak/>
        <w:t xml:space="preserve">periodicamente definito con i soggetti del suddetto Tavolo nazionale </w:t>
      </w:r>
      <w:r w:rsidR="00DA3925" w:rsidRPr="00622251">
        <w:rPr>
          <w:rFonts w:eastAsia="Times New Roman" w:cs="Times New Roman"/>
          <w:color w:val="454545"/>
          <w:sz w:val="28"/>
          <w:szCs w:val="28"/>
          <w:lang w:eastAsia="it-IT"/>
        </w:rPr>
        <w:t>o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pportunam</w:t>
      </w:r>
      <w:r w:rsidR="00DA3925" w:rsidRPr="00622251">
        <w:rPr>
          <w:rFonts w:eastAsia="Times New Roman" w:cs="Times New Roman"/>
          <w:color w:val="454545"/>
          <w:sz w:val="28"/>
          <w:szCs w:val="28"/>
          <w:lang w:eastAsia="it-IT"/>
        </w:rPr>
        <w:t>e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nte allargat</w:t>
      </w:r>
      <w:r w:rsidR="00DA3925" w:rsidRPr="00622251">
        <w:rPr>
          <w:rFonts w:eastAsia="Times New Roman" w:cs="Times New Roman"/>
          <w:color w:val="454545"/>
          <w:sz w:val="28"/>
          <w:szCs w:val="28"/>
          <w:lang w:eastAsia="it-IT"/>
        </w:rPr>
        <w:t>o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 xml:space="preserve"> agli organismi sopra prec</w:t>
      </w:r>
      <w:r w:rsidR="00DA3925" w:rsidRPr="00622251">
        <w:rPr>
          <w:rFonts w:eastAsia="Times New Roman" w:cs="Times New Roman"/>
          <w:color w:val="454545"/>
          <w:sz w:val="28"/>
          <w:szCs w:val="28"/>
          <w:lang w:eastAsia="it-IT"/>
        </w:rPr>
        <w:t>i</w:t>
      </w:r>
      <w:r w:rsidRPr="00622251">
        <w:rPr>
          <w:rFonts w:eastAsia="Times New Roman" w:cs="Times New Roman"/>
          <w:color w:val="454545"/>
          <w:sz w:val="28"/>
          <w:szCs w:val="28"/>
          <w:lang w:eastAsia="it-IT"/>
        </w:rPr>
        <w:t>sati.</w:t>
      </w:r>
      <w:r w:rsidR="00D6373C" w:rsidRPr="00622251">
        <w:rPr>
          <w:rFonts w:eastAsia="Times New Roman" w:cs="Times New Roman"/>
          <w:color w:val="454545"/>
          <w:sz w:val="28"/>
          <w:szCs w:val="28"/>
          <w:lang w:eastAsia="it-IT"/>
        </w:rPr>
        <w:t> </w:t>
      </w:r>
    </w:p>
    <w:p w:rsidR="00D6373C" w:rsidRPr="00622251" w:rsidRDefault="00D6373C" w:rsidP="00D6373C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622251">
        <w:rPr>
          <w:rFonts w:eastAsia="Times New Roman" w:cs="Times New Roman"/>
          <w:sz w:val="28"/>
          <w:szCs w:val="28"/>
          <w:lang w:eastAsia="it-IT"/>
        </w:rPr>
        <w:br/>
      </w:r>
    </w:p>
    <w:p w:rsidR="00651BF5" w:rsidRPr="00622251" w:rsidRDefault="00651BF5" w:rsidP="00651BF5">
      <w:pPr>
        <w:jc w:val="both"/>
        <w:rPr>
          <w:sz w:val="28"/>
          <w:szCs w:val="28"/>
        </w:rPr>
      </w:pPr>
    </w:p>
    <w:p w:rsidR="00651BF5" w:rsidRPr="00622251" w:rsidRDefault="00651BF5" w:rsidP="00651BF5">
      <w:pPr>
        <w:jc w:val="both"/>
        <w:rPr>
          <w:sz w:val="28"/>
          <w:szCs w:val="28"/>
        </w:rPr>
      </w:pPr>
    </w:p>
    <w:p w:rsidR="00651BF5" w:rsidRPr="00622251" w:rsidRDefault="00651BF5" w:rsidP="00651BF5">
      <w:pPr>
        <w:jc w:val="both"/>
        <w:rPr>
          <w:sz w:val="28"/>
          <w:szCs w:val="28"/>
        </w:rPr>
      </w:pPr>
    </w:p>
    <w:p w:rsidR="00651BF5" w:rsidRPr="00622251" w:rsidRDefault="00651BF5" w:rsidP="00651BF5">
      <w:pPr>
        <w:jc w:val="both"/>
        <w:rPr>
          <w:sz w:val="28"/>
          <w:szCs w:val="28"/>
        </w:rPr>
      </w:pPr>
    </w:p>
    <w:p w:rsidR="00651BF5" w:rsidRPr="00622251" w:rsidRDefault="00651BF5" w:rsidP="00651BF5">
      <w:pPr>
        <w:jc w:val="both"/>
        <w:rPr>
          <w:sz w:val="28"/>
          <w:szCs w:val="28"/>
        </w:rPr>
      </w:pPr>
    </w:p>
    <w:p w:rsidR="00651BF5" w:rsidRPr="00622251" w:rsidRDefault="00651BF5" w:rsidP="00651BF5">
      <w:pPr>
        <w:jc w:val="both"/>
        <w:rPr>
          <w:sz w:val="28"/>
          <w:szCs w:val="28"/>
        </w:rPr>
      </w:pPr>
    </w:p>
    <w:p w:rsidR="00651BF5" w:rsidRPr="00622251" w:rsidRDefault="00651BF5" w:rsidP="00651BF5">
      <w:pPr>
        <w:jc w:val="both"/>
        <w:rPr>
          <w:sz w:val="28"/>
          <w:szCs w:val="28"/>
        </w:rPr>
      </w:pPr>
    </w:p>
    <w:p w:rsidR="00885613" w:rsidRPr="00622251" w:rsidRDefault="00885613" w:rsidP="00651BF5">
      <w:pPr>
        <w:jc w:val="both"/>
        <w:rPr>
          <w:sz w:val="28"/>
          <w:szCs w:val="28"/>
        </w:rPr>
      </w:pPr>
    </w:p>
    <w:p w:rsidR="00885613" w:rsidRPr="00622251" w:rsidRDefault="00885613" w:rsidP="00651BF5">
      <w:pPr>
        <w:jc w:val="both"/>
        <w:rPr>
          <w:sz w:val="28"/>
          <w:szCs w:val="28"/>
        </w:rPr>
      </w:pPr>
    </w:p>
    <w:p w:rsidR="00885613" w:rsidRPr="00622251" w:rsidRDefault="00885613" w:rsidP="00651BF5">
      <w:pPr>
        <w:jc w:val="both"/>
        <w:rPr>
          <w:sz w:val="28"/>
          <w:szCs w:val="28"/>
        </w:rPr>
      </w:pPr>
    </w:p>
    <w:p w:rsidR="00885613" w:rsidRPr="00622251" w:rsidRDefault="00885613" w:rsidP="00651BF5">
      <w:pPr>
        <w:jc w:val="both"/>
        <w:rPr>
          <w:sz w:val="28"/>
          <w:szCs w:val="28"/>
        </w:rPr>
      </w:pPr>
    </w:p>
    <w:p w:rsidR="00885613" w:rsidRPr="00622251" w:rsidRDefault="00885613" w:rsidP="00651BF5">
      <w:pPr>
        <w:jc w:val="both"/>
        <w:rPr>
          <w:sz w:val="28"/>
          <w:szCs w:val="28"/>
        </w:rPr>
      </w:pPr>
    </w:p>
    <w:sectPr w:rsidR="00885613" w:rsidRPr="00622251" w:rsidSect="005856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483B"/>
    <w:multiLevelType w:val="multilevel"/>
    <w:tmpl w:val="403C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8C4C9A"/>
    <w:multiLevelType w:val="multilevel"/>
    <w:tmpl w:val="F648C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373C"/>
    <w:rsid w:val="002D4C64"/>
    <w:rsid w:val="00356CF7"/>
    <w:rsid w:val="004F2D41"/>
    <w:rsid w:val="0055471A"/>
    <w:rsid w:val="00585683"/>
    <w:rsid w:val="00622251"/>
    <w:rsid w:val="00651BF5"/>
    <w:rsid w:val="006958D0"/>
    <w:rsid w:val="00700393"/>
    <w:rsid w:val="0077497A"/>
    <w:rsid w:val="00885613"/>
    <w:rsid w:val="0094066B"/>
    <w:rsid w:val="009818CC"/>
    <w:rsid w:val="009F19AD"/>
    <w:rsid w:val="00A9161A"/>
    <w:rsid w:val="00BD3E36"/>
    <w:rsid w:val="00C129CC"/>
    <w:rsid w:val="00D6373C"/>
    <w:rsid w:val="00DA1E6A"/>
    <w:rsid w:val="00DA3925"/>
    <w:rsid w:val="00DC6904"/>
    <w:rsid w:val="00E821EB"/>
    <w:rsid w:val="00FA2ADD"/>
    <w:rsid w:val="00FD2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56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63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373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6373C"/>
    <w:rPr>
      <w:b/>
      <w:bCs/>
    </w:rPr>
  </w:style>
  <w:style w:type="character" w:styleId="Enfasicorsivo">
    <w:name w:val="Emphasis"/>
    <w:basedOn w:val="Carpredefinitoparagrafo"/>
    <w:uiPriority w:val="20"/>
    <w:qFormat/>
    <w:rsid w:val="00D6373C"/>
    <w:rPr>
      <w:i/>
      <w:iCs/>
    </w:rPr>
  </w:style>
  <w:style w:type="character" w:customStyle="1" w:styleId="m7924143593169559483hoenzb">
    <w:name w:val="m_7924143593169559483hoenzb"/>
    <w:basedOn w:val="Carpredefinitoparagrafo"/>
    <w:rsid w:val="00D6373C"/>
  </w:style>
  <w:style w:type="paragraph" w:styleId="Paragrafoelenco">
    <w:name w:val="List Paragraph"/>
    <w:basedOn w:val="Normale"/>
    <w:uiPriority w:val="34"/>
    <w:qFormat/>
    <w:rsid w:val="00FD28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8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95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5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4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16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4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3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4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45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82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7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704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8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658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4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85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40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17913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1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16</cp:revision>
  <dcterms:created xsi:type="dcterms:W3CDTF">2017-05-19T14:34:00Z</dcterms:created>
  <dcterms:modified xsi:type="dcterms:W3CDTF">2017-05-21T19:08:00Z</dcterms:modified>
</cp:coreProperties>
</file>