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D7E42" w14:textId="38D30F20" w:rsidR="00FA03B4" w:rsidRPr="00FA03B4" w:rsidRDefault="00FA03B4" w:rsidP="00FA03B4">
      <w:pPr>
        <w:pStyle w:val="Titolo1"/>
        <w:jc w:val="both"/>
        <w:rPr>
          <w:b/>
          <w:bCs/>
          <w:sz w:val="44"/>
          <w:szCs w:val="44"/>
        </w:rPr>
      </w:pPr>
      <w:r w:rsidRPr="00FA03B4">
        <w:rPr>
          <w:b/>
          <w:bCs/>
          <w:sz w:val="44"/>
          <w:szCs w:val="44"/>
        </w:rPr>
        <w:t>NUOVI PERCORSI DI SPECIALIZZAZIONE PER LE ATTIVITÀ DI SOSTEGNO DIDATTICO AGLI ALUNNI CON DISABILITÀ UNIVERSITÀ/INDIRE - REPORT</w:t>
      </w:r>
    </w:p>
    <w:p w14:paraId="501EDF6E" w14:textId="36F5ADA7" w:rsidR="00F921E5" w:rsidRPr="00DD626B" w:rsidRDefault="00FA03B4" w:rsidP="007D44F2">
      <w:pPr>
        <w:pStyle w:val="NormaleWeb"/>
        <w:jc w:val="both"/>
        <w:rPr>
          <w:rFonts w:ascii="Tahoma" w:hAnsi="Tahoma" w:cs="Tahoma"/>
          <w:color w:val="002060"/>
        </w:rPr>
      </w:pPr>
      <w:r>
        <w:t xml:space="preserve">Il </w:t>
      </w:r>
      <w:r w:rsidR="00F921E5" w:rsidRPr="00DD626B">
        <w:rPr>
          <w:rStyle w:val="Enfasigrassetto"/>
          <w:rFonts w:ascii="Tahoma" w:eastAsiaTheme="majorEastAsia" w:hAnsi="Tahoma" w:cs="Tahoma"/>
          <w:b w:val="0"/>
          <w:bCs w:val="0"/>
          <w:color w:val="002060"/>
        </w:rPr>
        <w:t>17 dicembre</w:t>
      </w:r>
      <w:r w:rsidR="00F921E5" w:rsidRPr="00DD626B">
        <w:rPr>
          <w:rFonts w:ascii="Tahoma" w:hAnsi="Tahoma" w:cs="Tahoma"/>
          <w:color w:val="002060"/>
        </w:rPr>
        <w:t xml:space="preserve">, presso il </w:t>
      </w:r>
      <w:r w:rsidR="00F921E5" w:rsidRPr="00DD626B">
        <w:rPr>
          <w:rStyle w:val="Enfasigrassetto"/>
          <w:rFonts w:ascii="Tahoma" w:eastAsiaTheme="majorEastAsia" w:hAnsi="Tahoma" w:cs="Tahoma"/>
          <w:b w:val="0"/>
          <w:bCs w:val="0"/>
          <w:color w:val="002060"/>
        </w:rPr>
        <w:t>Ministero dell’Istruzione e del Merito</w:t>
      </w:r>
      <w:r w:rsidR="00F921E5" w:rsidRPr="00DD626B">
        <w:rPr>
          <w:rFonts w:ascii="Tahoma" w:hAnsi="Tahoma" w:cs="Tahoma"/>
          <w:color w:val="002060"/>
        </w:rPr>
        <w:t xml:space="preserve">, si è svolta una riunione di informativa sindacale avente ad oggetto le </w:t>
      </w:r>
      <w:r w:rsidR="00F921E5" w:rsidRPr="00DD626B">
        <w:rPr>
          <w:rStyle w:val="Enfasigrassetto"/>
          <w:rFonts w:ascii="Tahoma" w:eastAsiaTheme="majorEastAsia" w:hAnsi="Tahoma" w:cs="Tahoma"/>
          <w:b w:val="0"/>
          <w:bCs w:val="0"/>
          <w:color w:val="002060"/>
        </w:rPr>
        <w:t>modifiche e le integrazioni ai Decreti Ministeriali n. 75 e n. 77 del 2025</w:t>
      </w:r>
      <w:r w:rsidR="00F921E5" w:rsidRPr="00DD626B">
        <w:rPr>
          <w:rFonts w:ascii="Tahoma" w:hAnsi="Tahoma" w:cs="Tahoma"/>
          <w:color w:val="002060"/>
        </w:rPr>
        <w:t>, relativi ai percorsi di specializzazione sul sostegno destinati:</w:t>
      </w:r>
    </w:p>
    <w:p w14:paraId="4B6E6A08" w14:textId="77777777" w:rsidR="00F921E5" w:rsidRPr="00DD626B" w:rsidRDefault="00F921E5" w:rsidP="007D44F2">
      <w:pPr>
        <w:pStyle w:val="NormaleWeb"/>
        <w:numPr>
          <w:ilvl w:val="0"/>
          <w:numId w:val="1"/>
        </w:numPr>
        <w:jc w:val="both"/>
        <w:rPr>
          <w:rFonts w:ascii="Tahoma" w:hAnsi="Tahoma" w:cs="Tahoma"/>
          <w:color w:val="002060"/>
        </w:rPr>
      </w:pPr>
      <w:r w:rsidRPr="00DD626B">
        <w:rPr>
          <w:rFonts w:ascii="Tahoma" w:hAnsi="Tahoma" w:cs="Tahoma"/>
          <w:color w:val="002060"/>
        </w:rPr>
        <w:t xml:space="preserve">ai </w:t>
      </w:r>
      <w:r w:rsidRPr="00DD626B">
        <w:rPr>
          <w:rStyle w:val="Enfasigrassetto"/>
          <w:rFonts w:ascii="Tahoma" w:eastAsiaTheme="majorEastAsia" w:hAnsi="Tahoma" w:cs="Tahoma"/>
          <w:color w:val="002060"/>
        </w:rPr>
        <w:t>docenti che hanno maturato tre anni di servizio su posto di sostegno</w:t>
      </w:r>
      <w:r w:rsidRPr="00DD626B">
        <w:rPr>
          <w:rFonts w:ascii="Tahoma" w:hAnsi="Tahoma" w:cs="Tahoma"/>
          <w:color w:val="002060"/>
        </w:rPr>
        <w:t>;</w:t>
      </w:r>
    </w:p>
    <w:p w14:paraId="65E6A466" w14:textId="77777777" w:rsidR="00F921E5" w:rsidRPr="00DD626B" w:rsidRDefault="00F921E5" w:rsidP="007D44F2">
      <w:pPr>
        <w:pStyle w:val="NormaleWeb"/>
        <w:numPr>
          <w:ilvl w:val="0"/>
          <w:numId w:val="1"/>
        </w:numPr>
        <w:jc w:val="both"/>
        <w:rPr>
          <w:rFonts w:ascii="Tahoma" w:hAnsi="Tahoma" w:cs="Tahoma"/>
          <w:color w:val="002060"/>
        </w:rPr>
      </w:pPr>
      <w:r w:rsidRPr="00DD626B">
        <w:rPr>
          <w:rFonts w:ascii="Tahoma" w:hAnsi="Tahoma" w:cs="Tahoma"/>
          <w:color w:val="002060"/>
        </w:rPr>
        <w:t xml:space="preserve">ai </w:t>
      </w:r>
      <w:r w:rsidRPr="00DD626B">
        <w:rPr>
          <w:rStyle w:val="Enfasigrassetto"/>
          <w:rFonts w:ascii="Tahoma" w:eastAsiaTheme="majorEastAsia" w:hAnsi="Tahoma" w:cs="Tahoma"/>
          <w:color w:val="002060"/>
        </w:rPr>
        <w:t>docenti in possesso di specializzazione conseguita all’estero</w:t>
      </w:r>
      <w:r w:rsidRPr="00DD626B">
        <w:rPr>
          <w:rFonts w:ascii="Tahoma" w:hAnsi="Tahoma" w:cs="Tahoma"/>
          <w:color w:val="002060"/>
        </w:rPr>
        <w:t>.</w:t>
      </w:r>
    </w:p>
    <w:p w14:paraId="5C3DC1AF" w14:textId="77777777" w:rsidR="00F921E5" w:rsidRPr="00DD626B" w:rsidRDefault="00F921E5" w:rsidP="007D44F2">
      <w:pPr>
        <w:pStyle w:val="NormaleWeb"/>
        <w:jc w:val="both"/>
        <w:rPr>
          <w:rFonts w:ascii="Tahoma" w:hAnsi="Tahoma" w:cs="Tahoma"/>
          <w:color w:val="002060"/>
        </w:rPr>
      </w:pPr>
      <w:r w:rsidRPr="00DD626B">
        <w:rPr>
          <w:rFonts w:ascii="Tahoma" w:hAnsi="Tahoma" w:cs="Tahoma"/>
          <w:color w:val="002060"/>
        </w:rPr>
        <w:t xml:space="preserve">Le modifiche discendono dalle disposizioni introdotte dal </w:t>
      </w:r>
      <w:r w:rsidRPr="00DD626B">
        <w:rPr>
          <w:rStyle w:val="Enfasigrassetto"/>
          <w:rFonts w:ascii="Tahoma" w:eastAsiaTheme="majorEastAsia" w:hAnsi="Tahoma" w:cs="Tahoma"/>
          <w:b w:val="0"/>
          <w:bCs w:val="0"/>
          <w:color w:val="002060"/>
        </w:rPr>
        <w:t>decreto-legge n. 127/2025</w:t>
      </w:r>
      <w:r w:rsidRPr="00DD626B">
        <w:rPr>
          <w:rFonts w:ascii="Tahoma" w:hAnsi="Tahoma" w:cs="Tahoma"/>
          <w:color w:val="002060"/>
        </w:rPr>
        <w:t xml:space="preserve">, convertito, con modificazioni, dalla </w:t>
      </w:r>
      <w:r w:rsidRPr="00DD626B">
        <w:rPr>
          <w:rStyle w:val="Enfasigrassetto"/>
          <w:rFonts w:ascii="Tahoma" w:eastAsiaTheme="majorEastAsia" w:hAnsi="Tahoma" w:cs="Tahoma"/>
          <w:b w:val="0"/>
          <w:bCs w:val="0"/>
          <w:color w:val="002060"/>
        </w:rPr>
        <w:t>legge n. 164/2025</w:t>
      </w:r>
      <w:r w:rsidRPr="00DD626B">
        <w:rPr>
          <w:rFonts w:ascii="Tahoma" w:hAnsi="Tahoma" w:cs="Tahoma"/>
          <w:color w:val="002060"/>
        </w:rPr>
        <w:t>.</w:t>
      </w:r>
    </w:p>
    <w:p w14:paraId="483C2E3D" w14:textId="62B6663F" w:rsidR="00F921E5" w:rsidRPr="00DD626B" w:rsidRDefault="00F921E5" w:rsidP="007D44F2">
      <w:pPr>
        <w:pStyle w:val="NormaleWeb"/>
        <w:jc w:val="both"/>
        <w:rPr>
          <w:rFonts w:ascii="Tahoma" w:hAnsi="Tahoma" w:cs="Tahoma"/>
          <w:color w:val="002060"/>
        </w:rPr>
      </w:pPr>
      <w:r w:rsidRPr="00DD626B">
        <w:rPr>
          <w:rFonts w:ascii="Tahoma" w:hAnsi="Tahoma" w:cs="Tahoma"/>
          <w:color w:val="002060"/>
        </w:rPr>
        <w:t xml:space="preserve">In apertura dell’incontro, l’Amministrazione ha illustrato la </w:t>
      </w:r>
      <w:r w:rsidRPr="00DD626B">
        <w:rPr>
          <w:rStyle w:val="Enfasigrassetto"/>
          <w:rFonts w:ascii="Tahoma" w:eastAsiaTheme="majorEastAsia" w:hAnsi="Tahoma" w:cs="Tahoma"/>
          <w:b w:val="0"/>
          <w:bCs w:val="0"/>
          <w:color w:val="002060"/>
        </w:rPr>
        <w:t>bozza di decreto</w:t>
      </w:r>
      <w:r w:rsidRPr="00DD626B">
        <w:rPr>
          <w:rFonts w:ascii="Tahoma" w:hAnsi="Tahoma" w:cs="Tahoma"/>
          <w:color w:val="002060"/>
        </w:rPr>
        <w:t xml:space="preserve"> che recepisce le novità normative, prevedendo la possibilità di </w:t>
      </w:r>
      <w:r w:rsidRPr="00DD626B">
        <w:rPr>
          <w:rStyle w:val="Enfasigrassetto"/>
          <w:rFonts w:ascii="Tahoma" w:eastAsiaTheme="majorEastAsia" w:hAnsi="Tahoma" w:cs="Tahoma"/>
          <w:b w:val="0"/>
          <w:bCs w:val="0"/>
          <w:color w:val="002060"/>
        </w:rPr>
        <w:t xml:space="preserve">attivare </w:t>
      </w:r>
      <w:r w:rsidR="0052432F" w:rsidRPr="00DD626B">
        <w:rPr>
          <w:rStyle w:val="Enfasigrassetto"/>
          <w:rFonts w:ascii="Tahoma" w:eastAsiaTheme="majorEastAsia" w:hAnsi="Tahoma" w:cs="Tahoma"/>
          <w:b w:val="0"/>
          <w:bCs w:val="0"/>
          <w:color w:val="002060"/>
        </w:rPr>
        <w:t>un secondo ciclo</w:t>
      </w:r>
      <w:r w:rsidRPr="00DD626B">
        <w:rPr>
          <w:rStyle w:val="Enfasigrassetto"/>
          <w:rFonts w:ascii="Tahoma" w:eastAsiaTheme="majorEastAsia" w:hAnsi="Tahoma" w:cs="Tahoma"/>
          <w:b w:val="0"/>
          <w:bCs w:val="0"/>
          <w:color w:val="002060"/>
        </w:rPr>
        <w:t xml:space="preserve"> forma</w:t>
      </w:r>
      <w:r w:rsidR="005B7626" w:rsidRPr="00DD626B">
        <w:rPr>
          <w:rStyle w:val="Enfasigrassetto"/>
          <w:rFonts w:ascii="Tahoma" w:eastAsiaTheme="majorEastAsia" w:hAnsi="Tahoma" w:cs="Tahoma"/>
          <w:b w:val="0"/>
          <w:bCs w:val="0"/>
          <w:color w:val="002060"/>
        </w:rPr>
        <w:t>tivo</w:t>
      </w:r>
      <w:r w:rsidR="00744A27">
        <w:rPr>
          <w:rStyle w:val="Enfasigrassetto"/>
          <w:rFonts w:ascii="Tahoma" w:eastAsiaTheme="majorEastAsia" w:hAnsi="Tahoma" w:cs="Tahoma"/>
          <w:b w:val="0"/>
          <w:bCs w:val="0"/>
          <w:color w:val="002060"/>
        </w:rPr>
        <w:t xml:space="preserve"> dei relativi percorsi</w:t>
      </w:r>
      <w:r w:rsidRPr="00DD626B">
        <w:rPr>
          <w:rFonts w:ascii="Tahoma" w:hAnsi="Tahoma" w:cs="Tahoma"/>
          <w:color w:val="002060"/>
        </w:rPr>
        <w:t>.</w:t>
      </w:r>
    </w:p>
    <w:p w14:paraId="05599A79" w14:textId="59C6A17B" w:rsidR="00F921E5" w:rsidRPr="00DD626B" w:rsidRDefault="007D44F2" w:rsidP="007D44F2">
      <w:pPr>
        <w:pStyle w:val="NormaleWeb"/>
        <w:jc w:val="both"/>
        <w:rPr>
          <w:rFonts w:ascii="Tahoma" w:hAnsi="Tahoma" w:cs="Tahoma"/>
          <w:color w:val="002060"/>
        </w:rPr>
      </w:pPr>
      <w:r w:rsidRPr="00DD626B">
        <w:rPr>
          <w:rFonts w:ascii="Tahoma" w:hAnsi="Tahoma" w:cs="Tahoma"/>
          <w:color w:val="002060"/>
        </w:rPr>
        <w:t>Di seguito l</w:t>
      </w:r>
      <w:r w:rsidR="00F921E5" w:rsidRPr="00DD626B">
        <w:rPr>
          <w:rFonts w:ascii="Tahoma" w:hAnsi="Tahoma" w:cs="Tahoma"/>
          <w:color w:val="002060"/>
        </w:rPr>
        <w:t>e novità rispetto a</w:t>
      </w:r>
      <w:r w:rsidR="005B7626" w:rsidRPr="00DD626B">
        <w:rPr>
          <w:rFonts w:ascii="Tahoma" w:hAnsi="Tahoma" w:cs="Tahoma"/>
          <w:color w:val="002060"/>
        </w:rPr>
        <w:t>l</w:t>
      </w:r>
      <w:r w:rsidR="00F921E5" w:rsidRPr="00DD626B">
        <w:rPr>
          <w:rFonts w:ascii="Tahoma" w:hAnsi="Tahoma" w:cs="Tahoma"/>
          <w:color w:val="002060"/>
        </w:rPr>
        <w:t xml:space="preserve"> cicl</w:t>
      </w:r>
      <w:r w:rsidR="005B7626" w:rsidRPr="00DD626B">
        <w:rPr>
          <w:rFonts w:ascii="Tahoma" w:hAnsi="Tahoma" w:cs="Tahoma"/>
          <w:color w:val="002060"/>
        </w:rPr>
        <w:t>o</w:t>
      </w:r>
      <w:r w:rsidR="00F921E5" w:rsidRPr="00DD626B">
        <w:rPr>
          <w:rFonts w:ascii="Tahoma" w:hAnsi="Tahoma" w:cs="Tahoma"/>
          <w:color w:val="002060"/>
        </w:rPr>
        <w:t xml:space="preserve"> formativ</w:t>
      </w:r>
      <w:r w:rsidR="005B7626" w:rsidRPr="00DD626B">
        <w:rPr>
          <w:rFonts w:ascii="Tahoma" w:hAnsi="Tahoma" w:cs="Tahoma"/>
          <w:color w:val="002060"/>
        </w:rPr>
        <w:t>o</w:t>
      </w:r>
      <w:r w:rsidR="00F921E5" w:rsidRPr="00DD626B">
        <w:rPr>
          <w:rFonts w:ascii="Tahoma" w:hAnsi="Tahoma" w:cs="Tahoma"/>
          <w:color w:val="002060"/>
        </w:rPr>
        <w:t xml:space="preserve"> già </w:t>
      </w:r>
      <w:r w:rsidR="005B7626" w:rsidRPr="00DD626B">
        <w:rPr>
          <w:rFonts w:ascii="Tahoma" w:hAnsi="Tahoma" w:cs="Tahoma"/>
          <w:color w:val="002060"/>
        </w:rPr>
        <w:t>in corso</w:t>
      </w:r>
      <w:r w:rsidRPr="00DD626B">
        <w:rPr>
          <w:rFonts w:ascii="Tahoma" w:hAnsi="Tahoma" w:cs="Tahoma"/>
          <w:color w:val="002060"/>
        </w:rPr>
        <w:t>.</w:t>
      </w:r>
    </w:p>
    <w:p w14:paraId="27984725" w14:textId="31E43E10" w:rsidR="007D44F2" w:rsidRPr="00DD626B" w:rsidRDefault="005B7626" w:rsidP="005B2A8C">
      <w:pPr>
        <w:pStyle w:val="Titolo1"/>
        <w:spacing w:before="0" w:after="0"/>
        <w:jc w:val="both"/>
        <w:rPr>
          <w:rFonts w:eastAsia="Times New Roman"/>
          <w:b/>
          <w:bCs/>
          <w:color w:val="002060"/>
          <w:lang w:eastAsia="it-IT"/>
        </w:rPr>
      </w:pPr>
      <w:r w:rsidRPr="00DD626B">
        <w:rPr>
          <w:rFonts w:eastAsia="Times New Roman"/>
          <w:b/>
          <w:bCs/>
          <w:color w:val="002060"/>
          <w:lang w:eastAsia="it-IT"/>
        </w:rPr>
        <w:t xml:space="preserve">DOCENTI CON TRE ANNI DI SERVIZIO SU SOSTEGNO </w:t>
      </w:r>
      <w:r w:rsidR="007D44F2" w:rsidRPr="00DD626B">
        <w:rPr>
          <w:rFonts w:eastAsia="Times New Roman"/>
          <w:b/>
          <w:bCs/>
          <w:i/>
          <w:iCs/>
          <w:color w:val="002060"/>
          <w:lang w:eastAsia="it-IT"/>
        </w:rPr>
        <w:t>(art. 6 del decreto-legge n. 71/2024)</w:t>
      </w:r>
    </w:p>
    <w:p w14:paraId="3C4329ED" w14:textId="5574DDAB" w:rsidR="005B2A8C" w:rsidRPr="00DD626B" w:rsidRDefault="005B2A8C" w:rsidP="005B2A8C">
      <w:pPr>
        <w:pStyle w:val="Titolo2"/>
        <w:rPr>
          <w:rFonts w:eastAsia="Times New Roman"/>
          <w:b/>
          <w:bCs/>
          <w:color w:val="002060"/>
          <w:lang w:eastAsia="it-IT"/>
        </w:rPr>
      </w:pPr>
      <w:r w:rsidRPr="00DD626B">
        <w:rPr>
          <w:rFonts w:eastAsia="Times New Roman"/>
          <w:b/>
          <w:bCs/>
          <w:color w:val="002060"/>
          <w:lang w:eastAsia="it-IT"/>
        </w:rPr>
        <w:t>Le novità</w:t>
      </w:r>
    </w:p>
    <w:p w14:paraId="68E33D11" w14:textId="5F0B8FDA" w:rsidR="005B2A8C" w:rsidRPr="00DD626B" w:rsidRDefault="005B2A8C" w:rsidP="005B2A8C">
      <w:pPr>
        <w:pStyle w:val="Paragrafoelenco"/>
        <w:numPr>
          <w:ilvl w:val="0"/>
          <w:numId w:val="14"/>
        </w:numPr>
        <w:spacing w:before="100" w:beforeAutospacing="1" w:after="100" w:afterAutospacing="1" w:line="240" w:lineRule="auto"/>
        <w:jc w:val="both"/>
        <w:rPr>
          <w:rFonts w:ascii="Tahoma" w:eastAsia="Times New Roman" w:hAnsi="Tahoma" w:cs="Tahoma"/>
          <w:b/>
          <w:bCs/>
          <w:color w:val="002060"/>
          <w:kern w:val="0"/>
          <w:sz w:val="24"/>
          <w:szCs w:val="24"/>
          <w:lang w:eastAsia="it-IT"/>
          <w14:ligatures w14:val="none"/>
        </w:rPr>
      </w:pPr>
      <w:r w:rsidRPr="00DD626B">
        <w:rPr>
          <w:rFonts w:ascii="Tahoma" w:eastAsia="Times New Roman" w:hAnsi="Tahoma" w:cs="Tahoma"/>
          <w:b/>
          <w:bCs/>
          <w:color w:val="002060"/>
          <w:kern w:val="0"/>
          <w:sz w:val="24"/>
          <w:szCs w:val="24"/>
          <w:lang w:eastAsia="it-IT"/>
          <w14:ligatures w14:val="none"/>
        </w:rPr>
        <w:t>Requisito delle tre annualità</w:t>
      </w:r>
    </w:p>
    <w:p w14:paraId="17EE16F5" w14:textId="5D5033E2" w:rsidR="007D44F2" w:rsidRPr="007D44F2" w:rsidRDefault="007D44F2" w:rsidP="00B976C1">
      <w:pPr>
        <w:spacing w:before="100" w:beforeAutospacing="1" w:after="100" w:afterAutospacing="1" w:line="240" w:lineRule="auto"/>
        <w:jc w:val="both"/>
        <w:rPr>
          <w:rFonts w:ascii="Tahoma" w:eastAsia="Times New Roman" w:hAnsi="Tahoma" w:cs="Tahoma"/>
          <w:color w:val="002060"/>
          <w:kern w:val="0"/>
          <w:sz w:val="24"/>
          <w:szCs w:val="24"/>
          <w:lang w:eastAsia="it-IT"/>
          <w14:ligatures w14:val="none"/>
        </w:rPr>
      </w:pPr>
      <w:r w:rsidRPr="007D44F2">
        <w:rPr>
          <w:rFonts w:ascii="Tahoma" w:eastAsia="Times New Roman" w:hAnsi="Tahoma" w:cs="Tahoma"/>
          <w:color w:val="002060"/>
          <w:kern w:val="0"/>
          <w:sz w:val="24"/>
          <w:szCs w:val="24"/>
          <w:lang w:eastAsia="it-IT"/>
          <w14:ligatures w14:val="none"/>
        </w:rPr>
        <w:t xml:space="preserve">La principale novità riguarda l’arco temporale entro cui è possibile maturare le tre annualità di servizio, che viene esteso da </w:t>
      </w:r>
      <w:r w:rsidRPr="007D44F2">
        <w:rPr>
          <w:rFonts w:ascii="Tahoma" w:eastAsia="Times New Roman" w:hAnsi="Tahoma" w:cs="Tahoma"/>
          <w:b/>
          <w:bCs/>
          <w:color w:val="002060"/>
          <w:kern w:val="0"/>
          <w:sz w:val="24"/>
          <w:szCs w:val="24"/>
          <w:lang w:eastAsia="it-IT"/>
          <w14:ligatures w14:val="none"/>
        </w:rPr>
        <w:t>5 a 8 anni</w:t>
      </w:r>
      <w:r w:rsidRPr="007D44F2">
        <w:rPr>
          <w:rFonts w:ascii="Tahoma" w:eastAsia="Times New Roman" w:hAnsi="Tahoma" w:cs="Tahoma"/>
          <w:color w:val="002060"/>
          <w:kern w:val="0"/>
          <w:sz w:val="24"/>
          <w:szCs w:val="24"/>
          <w:lang w:eastAsia="it-IT"/>
          <w14:ligatures w14:val="none"/>
        </w:rPr>
        <w:t xml:space="preserve">, da conteggiare </w:t>
      </w:r>
      <w:r w:rsidRPr="007D44F2">
        <w:rPr>
          <w:rFonts w:ascii="Tahoma" w:eastAsia="Times New Roman" w:hAnsi="Tahoma" w:cs="Tahoma"/>
          <w:b/>
          <w:bCs/>
          <w:color w:val="002060"/>
          <w:kern w:val="0"/>
          <w:sz w:val="24"/>
          <w:szCs w:val="24"/>
          <w:lang w:eastAsia="it-IT"/>
          <w14:ligatures w14:val="none"/>
        </w:rPr>
        <w:t>fino al 31 agosto 2025</w:t>
      </w:r>
      <w:r w:rsidRPr="007D44F2">
        <w:rPr>
          <w:rFonts w:ascii="Tahoma" w:eastAsia="Times New Roman" w:hAnsi="Tahoma" w:cs="Tahoma"/>
          <w:color w:val="002060"/>
          <w:kern w:val="0"/>
          <w:sz w:val="24"/>
          <w:szCs w:val="24"/>
          <w:lang w:eastAsia="it-IT"/>
          <w14:ligatures w14:val="none"/>
        </w:rPr>
        <w:t>.</w:t>
      </w:r>
    </w:p>
    <w:p w14:paraId="5EEBB960" w14:textId="4AE7E324" w:rsidR="00CA421A" w:rsidRPr="00DD626B" w:rsidRDefault="007D44F2" w:rsidP="00B976C1">
      <w:pPr>
        <w:spacing w:before="100" w:beforeAutospacing="1" w:after="100" w:afterAutospacing="1" w:line="240" w:lineRule="auto"/>
        <w:jc w:val="both"/>
        <w:rPr>
          <w:rFonts w:ascii="Tahoma" w:eastAsia="Times New Roman" w:hAnsi="Tahoma" w:cs="Tahoma"/>
          <w:b/>
          <w:bCs/>
          <w:color w:val="002060"/>
          <w:kern w:val="0"/>
          <w:sz w:val="24"/>
          <w:szCs w:val="24"/>
          <w:lang w:eastAsia="it-IT"/>
          <w14:ligatures w14:val="none"/>
        </w:rPr>
      </w:pPr>
      <w:r w:rsidRPr="007D44F2">
        <w:rPr>
          <w:rFonts w:ascii="Tahoma" w:eastAsia="Times New Roman" w:hAnsi="Tahoma" w:cs="Tahoma"/>
          <w:color w:val="002060"/>
          <w:kern w:val="0"/>
          <w:sz w:val="24"/>
          <w:szCs w:val="24"/>
          <w:lang w:eastAsia="it-IT"/>
          <w14:ligatures w14:val="none"/>
        </w:rPr>
        <w:t>Pertanto, gli anni scolastici utili sono i seguenti:</w:t>
      </w:r>
      <w:r w:rsidR="00B976C1" w:rsidRPr="00DD626B">
        <w:rPr>
          <w:rFonts w:ascii="Tahoma" w:eastAsia="Times New Roman" w:hAnsi="Tahoma" w:cs="Tahoma"/>
          <w:color w:val="002060"/>
          <w:kern w:val="0"/>
          <w:sz w:val="24"/>
          <w:szCs w:val="24"/>
          <w:lang w:eastAsia="it-IT"/>
          <w14:ligatures w14:val="none"/>
        </w:rPr>
        <w:t xml:space="preserve"> </w:t>
      </w:r>
      <w:r w:rsidRPr="007D44F2">
        <w:rPr>
          <w:rFonts w:ascii="Tahoma" w:eastAsia="Times New Roman" w:hAnsi="Tahoma" w:cs="Tahoma"/>
          <w:b/>
          <w:bCs/>
          <w:color w:val="002060"/>
          <w:kern w:val="0"/>
          <w:sz w:val="24"/>
          <w:szCs w:val="24"/>
          <w:lang w:eastAsia="it-IT"/>
          <w14:ligatures w14:val="none"/>
        </w:rPr>
        <w:t>2017/18 – 2018/19 – 2019/20 – 2020/21 – 2021/22 – 2022/23 – 2023/24 – 2024/25.</w:t>
      </w:r>
    </w:p>
    <w:p w14:paraId="34F8B473" w14:textId="47DDF26D" w:rsidR="007D44F2" w:rsidRPr="00DD626B" w:rsidRDefault="007D44F2" w:rsidP="005B2A8C">
      <w:pPr>
        <w:pStyle w:val="NormaleWeb"/>
        <w:numPr>
          <w:ilvl w:val="0"/>
          <w:numId w:val="14"/>
        </w:numPr>
        <w:jc w:val="both"/>
        <w:rPr>
          <w:rFonts w:ascii="Tahoma" w:hAnsi="Tahoma" w:cs="Tahoma"/>
          <w:b/>
          <w:bCs/>
          <w:color w:val="002060"/>
        </w:rPr>
      </w:pPr>
      <w:r w:rsidRPr="00DD626B">
        <w:rPr>
          <w:rFonts w:ascii="Tahoma" w:hAnsi="Tahoma" w:cs="Tahoma"/>
          <w:b/>
          <w:bCs/>
          <w:color w:val="002060"/>
        </w:rPr>
        <w:t>Nuovo fabbisogno</w:t>
      </w:r>
      <w:r w:rsidRPr="00DD626B">
        <w:rPr>
          <w:rFonts w:ascii="Tahoma" w:hAnsi="Tahoma" w:cs="Tahoma"/>
          <w:b/>
          <w:bCs/>
          <w:color w:val="002060"/>
        </w:rPr>
        <w:t xml:space="preserve"> di docenti con specializzazione per le attività di sostegno</w:t>
      </w:r>
    </w:p>
    <w:p w14:paraId="6548682C" w14:textId="3FD74E36" w:rsidR="00B976C1" w:rsidRPr="00DD626B" w:rsidRDefault="00B976C1" w:rsidP="00B976C1">
      <w:pPr>
        <w:pStyle w:val="NormaleWeb"/>
        <w:jc w:val="both"/>
        <w:rPr>
          <w:rFonts w:ascii="Tahoma" w:hAnsi="Tahoma" w:cs="Tahoma"/>
          <w:color w:val="002060"/>
        </w:rPr>
      </w:pPr>
      <w:r w:rsidRPr="00DD626B">
        <w:rPr>
          <w:rFonts w:ascii="Tahoma" w:hAnsi="Tahoma" w:cs="Tahoma"/>
          <w:color w:val="002060"/>
        </w:rPr>
        <w:t xml:space="preserve">Il </w:t>
      </w:r>
      <w:r w:rsidR="0052432F" w:rsidRPr="00DD626B">
        <w:rPr>
          <w:rFonts w:ascii="Tahoma" w:hAnsi="Tahoma" w:cs="Tahoma"/>
          <w:color w:val="002060"/>
        </w:rPr>
        <w:t xml:space="preserve">nuovo </w:t>
      </w:r>
      <w:r w:rsidRPr="00DD626B">
        <w:rPr>
          <w:rStyle w:val="Enfasigrassetto"/>
          <w:rFonts w:ascii="Tahoma" w:eastAsiaTheme="majorEastAsia" w:hAnsi="Tahoma" w:cs="Tahoma"/>
          <w:b w:val="0"/>
          <w:bCs w:val="0"/>
          <w:color w:val="002060"/>
        </w:rPr>
        <w:t>fabbisogno</w:t>
      </w:r>
      <w:r w:rsidRPr="00DD626B">
        <w:rPr>
          <w:rFonts w:ascii="Tahoma" w:hAnsi="Tahoma" w:cs="Tahoma"/>
          <w:color w:val="002060"/>
        </w:rPr>
        <w:t xml:space="preserve"> </w:t>
      </w:r>
      <w:r w:rsidR="005B7626" w:rsidRPr="00DD626B">
        <w:rPr>
          <w:rFonts w:ascii="Tahoma" w:hAnsi="Tahoma" w:cs="Tahoma"/>
          <w:color w:val="002060"/>
        </w:rPr>
        <w:t xml:space="preserve">calcolato dal Ministero dell’Istruzione e del Merito </w:t>
      </w:r>
      <w:r w:rsidRPr="00DD626B">
        <w:rPr>
          <w:rFonts w:ascii="Tahoma" w:hAnsi="Tahoma" w:cs="Tahoma"/>
          <w:color w:val="002060"/>
        </w:rPr>
        <w:t xml:space="preserve">è determinato dal numero dei docenti che, </w:t>
      </w:r>
      <w:r w:rsidRPr="00DD626B">
        <w:rPr>
          <w:rStyle w:val="Enfasigrassetto"/>
          <w:rFonts w:ascii="Tahoma" w:eastAsiaTheme="majorEastAsia" w:hAnsi="Tahoma" w:cs="Tahoma"/>
          <w:color w:val="002060"/>
        </w:rPr>
        <w:t>negli otto anni precedenti all’attivazione dei percorsi</w:t>
      </w:r>
      <w:r w:rsidRPr="00DD626B">
        <w:rPr>
          <w:rFonts w:ascii="Tahoma" w:hAnsi="Tahoma" w:cs="Tahoma"/>
          <w:b/>
          <w:bCs/>
          <w:color w:val="002060"/>
        </w:rPr>
        <w:t>,</w:t>
      </w:r>
      <w:r w:rsidRPr="00DD626B">
        <w:rPr>
          <w:rFonts w:ascii="Tahoma" w:hAnsi="Tahoma" w:cs="Tahoma"/>
          <w:color w:val="002060"/>
        </w:rPr>
        <w:t xml:space="preserve"> hanno svolto, </w:t>
      </w:r>
      <w:r w:rsidRPr="00DD626B">
        <w:rPr>
          <w:rStyle w:val="Enfasigrassetto"/>
          <w:rFonts w:ascii="Tahoma" w:eastAsiaTheme="majorEastAsia" w:hAnsi="Tahoma" w:cs="Tahoma"/>
          <w:b w:val="0"/>
          <w:bCs w:val="0"/>
          <w:color w:val="002060"/>
        </w:rPr>
        <w:t>presso istituzioni scolastiche statali e paritarie</w:t>
      </w:r>
      <w:r w:rsidRPr="00DD626B">
        <w:rPr>
          <w:rFonts w:ascii="Tahoma" w:hAnsi="Tahoma" w:cs="Tahoma"/>
          <w:b/>
          <w:bCs/>
          <w:color w:val="002060"/>
        </w:rPr>
        <w:t xml:space="preserve">, </w:t>
      </w:r>
      <w:r w:rsidRPr="00DD626B">
        <w:rPr>
          <w:rStyle w:val="Enfasigrassetto"/>
          <w:rFonts w:ascii="Tahoma" w:eastAsiaTheme="majorEastAsia" w:hAnsi="Tahoma" w:cs="Tahoma"/>
          <w:b w:val="0"/>
          <w:bCs w:val="0"/>
          <w:color w:val="002060"/>
        </w:rPr>
        <w:t>entro la data del 31 agosto 2025</w:t>
      </w:r>
      <w:r w:rsidRPr="00DD626B">
        <w:rPr>
          <w:rFonts w:ascii="Tahoma" w:hAnsi="Tahoma" w:cs="Tahoma"/>
          <w:color w:val="002060"/>
        </w:rPr>
        <w:t xml:space="preserve">, un </w:t>
      </w:r>
      <w:r w:rsidRPr="00DD626B">
        <w:rPr>
          <w:rStyle w:val="Enfasigrassetto"/>
          <w:rFonts w:ascii="Tahoma" w:eastAsiaTheme="majorEastAsia" w:hAnsi="Tahoma" w:cs="Tahoma"/>
          <w:b w:val="0"/>
          <w:bCs w:val="0"/>
          <w:color w:val="002060"/>
        </w:rPr>
        <w:t>servizio su posto di</w:t>
      </w:r>
      <w:r w:rsidRPr="00DD626B">
        <w:rPr>
          <w:rStyle w:val="Enfasigrassetto"/>
          <w:rFonts w:ascii="Tahoma" w:eastAsiaTheme="majorEastAsia" w:hAnsi="Tahoma" w:cs="Tahoma"/>
          <w:color w:val="002060"/>
        </w:rPr>
        <w:t xml:space="preserve"> </w:t>
      </w:r>
      <w:r w:rsidRPr="00DD626B">
        <w:rPr>
          <w:rStyle w:val="Enfasigrassetto"/>
          <w:rFonts w:ascii="Tahoma" w:eastAsiaTheme="majorEastAsia" w:hAnsi="Tahoma" w:cs="Tahoma"/>
          <w:b w:val="0"/>
          <w:bCs w:val="0"/>
          <w:color w:val="002060"/>
        </w:rPr>
        <w:t>sostegno</w:t>
      </w:r>
      <w:r w:rsidRPr="00DD626B">
        <w:rPr>
          <w:rFonts w:ascii="Tahoma" w:hAnsi="Tahoma" w:cs="Tahoma"/>
          <w:color w:val="002060"/>
        </w:rPr>
        <w:t xml:space="preserve"> della durata di </w:t>
      </w:r>
      <w:r w:rsidRPr="00DD626B">
        <w:rPr>
          <w:rStyle w:val="Enfasigrassetto"/>
          <w:rFonts w:ascii="Tahoma" w:eastAsiaTheme="majorEastAsia" w:hAnsi="Tahoma" w:cs="Tahoma"/>
          <w:b w:val="0"/>
          <w:bCs w:val="0"/>
          <w:color w:val="002060"/>
        </w:rPr>
        <w:t>almeno tre anni scolastici</w:t>
      </w:r>
      <w:r w:rsidRPr="00DD626B">
        <w:rPr>
          <w:rFonts w:ascii="Tahoma" w:hAnsi="Tahoma" w:cs="Tahoma"/>
          <w:color w:val="002060"/>
        </w:rPr>
        <w:t xml:space="preserve">, anche </w:t>
      </w:r>
      <w:r w:rsidRPr="00DD626B">
        <w:rPr>
          <w:rStyle w:val="Enfasigrassetto"/>
          <w:rFonts w:ascii="Tahoma" w:eastAsiaTheme="majorEastAsia" w:hAnsi="Tahoma" w:cs="Tahoma"/>
          <w:b w:val="0"/>
          <w:bCs w:val="0"/>
          <w:color w:val="002060"/>
        </w:rPr>
        <w:t>non continuativi</w:t>
      </w:r>
      <w:r w:rsidRPr="00DD626B">
        <w:rPr>
          <w:rFonts w:ascii="Tahoma" w:hAnsi="Tahoma" w:cs="Tahoma"/>
          <w:color w:val="002060"/>
        </w:rPr>
        <w:t xml:space="preserve">, riferiti al </w:t>
      </w:r>
      <w:r w:rsidRPr="00DD626B">
        <w:rPr>
          <w:rStyle w:val="Enfasigrassetto"/>
          <w:rFonts w:ascii="Tahoma" w:eastAsiaTheme="majorEastAsia" w:hAnsi="Tahoma" w:cs="Tahoma"/>
          <w:b w:val="0"/>
          <w:bCs w:val="0"/>
          <w:color w:val="002060"/>
        </w:rPr>
        <w:t>medesimo grado di istruzione</w:t>
      </w:r>
      <w:r w:rsidRPr="00DD626B">
        <w:rPr>
          <w:rFonts w:ascii="Tahoma" w:hAnsi="Tahoma" w:cs="Tahoma"/>
          <w:color w:val="002060"/>
        </w:rPr>
        <w:t>.</w:t>
      </w:r>
    </w:p>
    <w:p w14:paraId="1F991B21" w14:textId="1ADAD2FB" w:rsidR="005B2A8C" w:rsidRPr="00FA03B4" w:rsidRDefault="00B976C1" w:rsidP="00B976C1">
      <w:pPr>
        <w:pStyle w:val="NormaleWeb"/>
        <w:jc w:val="both"/>
        <w:rPr>
          <w:rFonts w:ascii="Tahoma" w:hAnsi="Tahoma" w:cs="Tahoma"/>
          <w:color w:val="002060"/>
        </w:rPr>
      </w:pPr>
      <w:r w:rsidRPr="00DD626B">
        <w:rPr>
          <w:rFonts w:ascii="Tahoma" w:hAnsi="Tahoma" w:cs="Tahoma"/>
          <w:color w:val="002060"/>
        </w:rPr>
        <w:lastRenderedPageBreak/>
        <w:t xml:space="preserve">Dal </w:t>
      </w:r>
      <w:r w:rsidRPr="00DD626B">
        <w:rPr>
          <w:rStyle w:val="Enfasigrassetto"/>
          <w:rFonts w:ascii="Tahoma" w:eastAsiaTheme="majorEastAsia" w:hAnsi="Tahoma" w:cs="Tahoma"/>
          <w:b w:val="0"/>
          <w:bCs w:val="0"/>
          <w:color w:val="002060"/>
        </w:rPr>
        <w:t>fabbisogno complessivo</w:t>
      </w:r>
      <w:r w:rsidRPr="00DD626B">
        <w:rPr>
          <w:rFonts w:ascii="Tahoma" w:hAnsi="Tahoma" w:cs="Tahoma"/>
          <w:color w:val="002060"/>
        </w:rPr>
        <w:t xml:space="preserve"> </w:t>
      </w:r>
      <w:r w:rsidR="005B7626" w:rsidRPr="00DD626B">
        <w:rPr>
          <w:rFonts w:ascii="Tahoma" w:hAnsi="Tahoma" w:cs="Tahoma"/>
          <w:color w:val="002060"/>
        </w:rPr>
        <w:t xml:space="preserve">di seguito </w:t>
      </w:r>
      <w:r w:rsidRPr="00DD626B">
        <w:rPr>
          <w:rFonts w:ascii="Tahoma" w:hAnsi="Tahoma" w:cs="Tahoma"/>
          <w:color w:val="002060"/>
        </w:rPr>
        <w:t xml:space="preserve">individuato è </w:t>
      </w:r>
      <w:r w:rsidRPr="00DD626B">
        <w:rPr>
          <w:rStyle w:val="Enfasigrassetto"/>
          <w:rFonts w:ascii="Tahoma" w:eastAsiaTheme="majorEastAsia" w:hAnsi="Tahoma" w:cs="Tahoma"/>
          <w:b w:val="0"/>
          <w:bCs w:val="0"/>
          <w:color w:val="002060"/>
        </w:rPr>
        <w:t xml:space="preserve">sottratto il numero dei </w:t>
      </w:r>
      <w:r w:rsidRPr="00DD626B">
        <w:rPr>
          <w:rStyle w:val="Enfasigrassetto"/>
          <w:rFonts w:ascii="Tahoma" w:eastAsiaTheme="majorEastAsia" w:hAnsi="Tahoma" w:cs="Tahoma"/>
          <w:color w:val="002060"/>
        </w:rPr>
        <w:t>docenti</w:t>
      </w:r>
      <w:r w:rsidRPr="00DD626B">
        <w:rPr>
          <w:rFonts w:ascii="Tahoma" w:hAnsi="Tahoma" w:cs="Tahoma"/>
          <w:color w:val="002060"/>
        </w:rPr>
        <w:t xml:space="preserve"> </w:t>
      </w:r>
      <w:r w:rsidRPr="00DD626B">
        <w:rPr>
          <w:rFonts w:ascii="Tahoma" w:hAnsi="Tahoma" w:cs="Tahoma"/>
          <w:b/>
          <w:bCs/>
          <w:color w:val="002060"/>
        </w:rPr>
        <w:t xml:space="preserve">già </w:t>
      </w:r>
      <w:r w:rsidRPr="00DD626B">
        <w:rPr>
          <w:rStyle w:val="Enfasigrassetto"/>
          <w:rFonts w:ascii="Tahoma" w:eastAsiaTheme="majorEastAsia" w:hAnsi="Tahoma" w:cs="Tahoma"/>
          <w:color w:val="002060"/>
        </w:rPr>
        <w:t xml:space="preserve">iscritti </w:t>
      </w:r>
      <w:r w:rsidRPr="00DD626B">
        <w:rPr>
          <w:rStyle w:val="Enfasigrassetto"/>
          <w:rFonts w:ascii="Tahoma" w:eastAsiaTheme="majorEastAsia" w:hAnsi="Tahoma" w:cs="Tahoma"/>
          <w:b w:val="0"/>
          <w:bCs w:val="0"/>
          <w:color w:val="002060"/>
        </w:rPr>
        <w:t>ai percorsi attivati ai sensi del decreto ministeriale n. 75 del 2025</w:t>
      </w:r>
      <w:r w:rsidRPr="00DD626B">
        <w:rPr>
          <w:rFonts w:ascii="Tahoma" w:hAnsi="Tahoma" w:cs="Tahoma"/>
          <w:b/>
          <w:bCs/>
          <w:color w:val="002060"/>
        </w:rPr>
        <w:t xml:space="preserve"> </w:t>
      </w:r>
      <w:r w:rsidRPr="00DD626B">
        <w:rPr>
          <w:rFonts w:ascii="Tahoma" w:hAnsi="Tahoma" w:cs="Tahoma"/>
          <w:color w:val="002060"/>
        </w:rPr>
        <w:t>che</w:t>
      </w:r>
      <w:r w:rsidRPr="00DD626B">
        <w:rPr>
          <w:rFonts w:ascii="Tahoma" w:hAnsi="Tahoma" w:cs="Tahoma"/>
          <w:b/>
          <w:bCs/>
          <w:color w:val="002060"/>
        </w:rPr>
        <w:t xml:space="preserve"> </w:t>
      </w:r>
      <w:r w:rsidRPr="00DD626B">
        <w:rPr>
          <w:rStyle w:val="Enfasigrassetto"/>
          <w:rFonts w:ascii="Tahoma" w:eastAsiaTheme="majorEastAsia" w:hAnsi="Tahoma" w:cs="Tahoma"/>
          <w:b w:val="0"/>
          <w:bCs w:val="0"/>
          <w:color w:val="002060"/>
        </w:rPr>
        <w:t xml:space="preserve">completano le attività formative </w:t>
      </w:r>
      <w:r w:rsidRPr="00C252F3">
        <w:rPr>
          <w:rStyle w:val="Enfasigrassetto"/>
          <w:rFonts w:ascii="Tahoma" w:eastAsiaTheme="majorEastAsia" w:hAnsi="Tahoma" w:cs="Tahoma"/>
          <w:color w:val="002060"/>
        </w:rPr>
        <w:t>entro il 31 dicembre 2025</w:t>
      </w:r>
      <w:r w:rsidRPr="00DD626B">
        <w:rPr>
          <w:rFonts w:ascii="Tahoma" w:hAnsi="Tahoma" w:cs="Tahoma"/>
          <w:color w:val="002060"/>
        </w:rPr>
        <w:t>.</w:t>
      </w:r>
    </w:p>
    <w:tbl>
      <w:tblPr>
        <w:tblStyle w:val="Grigliatabella"/>
        <w:tblW w:w="0" w:type="auto"/>
        <w:tblLook w:val="04A0" w:firstRow="1" w:lastRow="0" w:firstColumn="1" w:lastColumn="0" w:noHBand="0" w:noVBand="1"/>
      </w:tblPr>
      <w:tblGrid>
        <w:gridCol w:w="1598"/>
        <w:gridCol w:w="1900"/>
        <w:gridCol w:w="1572"/>
        <w:gridCol w:w="1522"/>
        <w:gridCol w:w="1522"/>
        <w:gridCol w:w="1514"/>
      </w:tblGrid>
      <w:tr w:rsidR="00DD626B" w:rsidRPr="00DD626B" w14:paraId="286C8731" w14:textId="77777777" w:rsidTr="007D44F2">
        <w:tc>
          <w:tcPr>
            <w:tcW w:w="1574" w:type="dxa"/>
          </w:tcPr>
          <w:p w14:paraId="166D42BB" w14:textId="77EA3622" w:rsidR="007D44F2" w:rsidRPr="00DD626B" w:rsidRDefault="007D44F2">
            <w:pPr>
              <w:rPr>
                <w:rStyle w:val="Enfasigrassetto"/>
                <w:rFonts w:ascii="Tahoma" w:hAnsi="Tahoma" w:cs="Tahoma"/>
                <w:color w:val="002060"/>
                <w:sz w:val="24"/>
                <w:szCs w:val="24"/>
                <w:shd w:val="clear" w:color="auto" w:fill="FFFFFF"/>
              </w:rPr>
            </w:pPr>
            <w:r w:rsidRPr="00DD626B">
              <w:rPr>
                <w:rStyle w:val="Enfasigrassetto"/>
                <w:rFonts w:ascii="Tahoma" w:hAnsi="Tahoma" w:cs="Tahoma"/>
                <w:color w:val="002060"/>
                <w:sz w:val="24"/>
                <w:szCs w:val="24"/>
                <w:shd w:val="clear" w:color="auto" w:fill="FFFFFF"/>
              </w:rPr>
              <w:t>Posti attivabili</w:t>
            </w:r>
          </w:p>
        </w:tc>
        <w:tc>
          <w:tcPr>
            <w:tcW w:w="1902" w:type="dxa"/>
          </w:tcPr>
          <w:p w14:paraId="78A5C936" w14:textId="6E77B7B2" w:rsidR="007D44F2" w:rsidRPr="00DD626B" w:rsidRDefault="007D44F2">
            <w:pPr>
              <w:rPr>
                <w:rStyle w:val="Enfasigrassetto"/>
                <w:rFonts w:ascii="Tahoma" w:hAnsi="Tahoma" w:cs="Tahoma"/>
                <w:color w:val="002060"/>
                <w:sz w:val="24"/>
                <w:szCs w:val="24"/>
                <w:shd w:val="clear" w:color="auto" w:fill="FFFFFF"/>
              </w:rPr>
            </w:pPr>
            <w:r w:rsidRPr="00DD626B">
              <w:rPr>
                <w:rStyle w:val="Enfasigrassetto"/>
                <w:rFonts w:ascii="Tahoma" w:hAnsi="Tahoma" w:cs="Tahoma"/>
                <w:color w:val="002060"/>
                <w:sz w:val="24"/>
                <w:szCs w:val="24"/>
                <w:shd w:val="clear" w:color="auto" w:fill="FFFFFF"/>
              </w:rPr>
              <w:t>Scuola dell’Infanzia</w:t>
            </w:r>
          </w:p>
        </w:tc>
        <w:tc>
          <w:tcPr>
            <w:tcW w:w="1576" w:type="dxa"/>
          </w:tcPr>
          <w:p w14:paraId="0B250F30" w14:textId="1BAD36F2" w:rsidR="007D44F2" w:rsidRPr="00DD626B" w:rsidRDefault="007D44F2">
            <w:pPr>
              <w:rPr>
                <w:rStyle w:val="Enfasigrassetto"/>
                <w:rFonts w:ascii="Tahoma" w:hAnsi="Tahoma" w:cs="Tahoma"/>
                <w:color w:val="002060"/>
                <w:sz w:val="24"/>
                <w:szCs w:val="24"/>
                <w:shd w:val="clear" w:color="auto" w:fill="FFFFFF"/>
              </w:rPr>
            </w:pPr>
            <w:r w:rsidRPr="00DD626B">
              <w:rPr>
                <w:rStyle w:val="Enfasigrassetto"/>
                <w:rFonts w:ascii="Tahoma" w:hAnsi="Tahoma" w:cs="Tahoma"/>
                <w:color w:val="002060"/>
                <w:sz w:val="24"/>
                <w:szCs w:val="24"/>
                <w:shd w:val="clear" w:color="auto" w:fill="FFFFFF"/>
              </w:rPr>
              <w:t>Scuola primaria</w:t>
            </w:r>
          </w:p>
        </w:tc>
        <w:tc>
          <w:tcPr>
            <w:tcW w:w="1528" w:type="dxa"/>
          </w:tcPr>
          <w:p w14:paraId="27C44D93" w14:textId="15A419CB" w:rsidR="007D44F2" w:rsidRPr="00DD626B" w:rsidRDefault="007D44F2">
            <w:pPr>
              <w:rPr>
                <w:rStyle w:val="Enfasigrassetto"/>
                <w:rFonts w:ascii="Tahoma" w:hAnsi="Tahoma" w:cs="Tahoma"/>
                <w:color w:val="002060"/>
                <w:sz w:val="24"/>
                <w:szCs w:val="24"/>
                <w:shd w:val="clear" w:color="auto" w:fill="FFFFFF"/>
              </w:rPr>
            </w:pPr>
            <w:r w:rsidRPr="00DD626B">
              <w:rPr>
                <w:rStyle w:val="Enfasigrassetto"/>
                <w:rFonts w:ascii="Tahoma" w:hAnsi="Tahoma" w:cs="Tahoma"/>
                <w:color w:val="002060"/>
                <w:sz w:val="24"/>
                <w:szCs w:val="24"/>
                <w:shd w:val="clear" w:color="auto" w:fill="FFFFFF"/>
              </w:rPr>
              <w:t>Scuola I grado</w:t>
            </w:r>
          </w:p>
        </w:tc>
        <w:tc>
          <w:tcPr>
            <w:tcW w:w="1528" w:type="dxa"/>
          </w:tcPr>
          <w:p w14:paraId="30E0CF87" w14:textId="44CF4FA0" w:rsidR="007D44F2" w:rsidRPr="00DD626B" w:rsidRDefault="007D44F2">
            <w:pPr>
              <w:rPr>
                <w:rStyle w:val="Enfasigrassetto"/>
                <w:rFonts w:ascii="Tahoma" w:hAnsi="Tahoma" w:cs="Tahoma"/>
                <w:color w:val="002060"/>
                <w:sz w:val="24"/>
                <w:szCs w:val="24"/>
                <w:shd w:val="clear" w:color="auto" w:fill="FFFFFF"/>
              </w:rPr>
            </w:pPr>
            <w:r w:rsidRPr="00DD626B">
              <w:rPr>
                <w:rStyle w:val="Enfasigrassetto"/>
                <w:rFonts w:ascii="Tahoma" w:hAnsi="Tahoma" w:cs="Tahoma"/>
                <w:color w:val="002060"/>
                <w:sz w:val="24"/>
                <w:szCs w:val="24"/>
                <w:shd w:val="clear" w:color="auto" w:fill="FFFFFF"/>
              </w:rPr>
              <w:t>Scuola II grado</w:t>
            </w:r>
          </w:p>
        </w:tc>
        <w:tc>
          <w:tcPr>
            <w:tcW w:w="1520" w:type="dxa"/>
          </w:tcPr>
          <w:p w14:paraId="3B8640B1" w14:textId="3947FD60" w:rsidR="007D44F2" w:rsidRPr="00DD626B" w:rsidRDefault="007D44F2">
            <w:pPr>
              <w:rPr>
                <w:rStyle w:val="Enfasigrassetto"/>
                <w:rFonts w:ascii="Tahoma" w:hAnsi="Tahoma" w:cs="Tahoma"/>
                <w:color w:val="002060"/>
                <w:sz w:val="24"/>
                <w:szCs w:val="24"/>
                <w:shd w:val="clear" w:color="auto" w:fill="FFFFFF"/>
              </w:rPr>
            </w:pPr>
            <w:r w:rsidRPr="00DD626B">
              <w:rPr>
                <w:rStyle w:val="Enfasigrassetto"/>
                <w:rFonts w:ascii="Tahoma" w:hAnsi="Tahoma" w:cs="Tahoma"/>
                <w:color w:val="002060"/>
                <w:sz w:val="24"/>
                <w:szCs w:val="24"/>
                <w:shd w:val="clear" w:color="auto" w:fill="FFFFFF"/>
              </w:rPr>
              <w:t>Totale</w:t>
            </w:r>
          </w:p>
        </w:tc>
      </w:tr>
      <w:tr w:rsidR="00DD626B" w:rsidRPr="00DD626B" w14:paraId="21517967" w14:textId="77777777" w:rsidTr="007D44F2">
        <w:tc>
          <w:tcPr>
            <w:tcW w:w="1574" w:type="dxa"/>
          </w:tcPr>
          <w:p w14:paraId="668B21D0" w14:textId="75900497" w:rsidR="007D44F2" w:rsidRPr="00DD626B" w:rsidRDefault="007D44F2">
            <w:pPr>
              <w:rPr>
                <w:rStyle w:val="Enfasigrassetto"/>
                <w:rFonts w:ascii="Tahoma" w:hAnsi="Tahoma" w:cs="Tahoma"/>
                <w:color w:val="002060"/>
                <w:sz w:val="24"/>
                <w:szCs w:val="24"/>
                <w:shd w:val="clear" w:color="auto" w:fill="FFFFFF"/>
              </w:rPr>
            </w:pPr>
            <w:r w:rsidRPr="00DD626B">
              <w:rPr>
                <w:rStyle w:val="Enfasigrassetto"/>
                <w:rFonts w:ascii="Tahoma" w:hAnsi="Tahoma" w:cs="Tahoma"/>
                <w:color w:val="002060"/>
                <w:sz w:val="24"/>
                <w:szCs w:val="24"/>
                <w:shd w:val="clear" w:color="auto" w:fill="FFFFFF"/>
              </w:rPr>
              <w:t>Totale triennalisti</w:t>
            </w:r>
          </w:p>
        </w:tc>
        <w:tc>
          <w:tcPr>
            <w:tcW w:w="1902" w:type="dxa"/>
          </w:tcPr>
          <w:p w14:paraId="482F186D" w14:textId="77777777" w:rsidR="00B976C1" w:rsidRPr="00DD626B" w:rsidRDefault="00B976C1" w:rsidP="00B976C1">
            <w:pPr>
              <w:jc w:val="right"/>
              <w:rPr>
                <w:rStyle w:val="Enfasigrassetto"/>
                <w:rFonts w:ascii="Tahoma" w:hAnsi="Tahoma" w:cs="Tahoma"/>
                <w:b w:val="0"/>
                <w:bCs w:val="0"/>
                <w:color w:val="002060"/>
                <w:sz w:val="24"/>
                <w:szCs w:val="24"/>
                <w:shd w:val="clear" w:color="auto" w:fill="FFFFFF"/>
              </w:rPr>
            </w:pPr>
            <w:r w:rsidRPr="00DD626B">
              <w:rPr>
                <w:rStyle w:val="Enfasigrassetto"/>
                <w:rFonts w:ascii="Tahoma" w:hAnsi="Tahoma" w:cs="Tahoma"/>
                <w:b w:val="0"/>
                <w:bCs w:val="0"/>
                <w:color w:val="002060"/>
                <w:sz w:val="24"/>
                <w:szCs w:val="24"/>
                <w:shd w:val="clear" w:color="auto" w:fill="FFFFFF"/>
              </w:rPr>
              <w:t xml:space="preserve">  </w:t>
            </w:r>
          </w:p>
          <w:p w14:paraId="029D1F8D" w14:textId="5D0C9EA5" w:rsidR="007D44F2" w:rsidRPr="00DD626B" w:rsidRDefault="00B976C1" w:rsidP="00B976C1">
            <w:pPr>
              <w:jc w:val="right"/>
              <w:rPr>
                <w:rStyle w:val="Enfasigrassetto"/>
                <w:rFonts w:ascii="Tahoma" w:hAnsi="Tahoma" w:cs="Tahoma"/>
                <w:b w:val="0"/>
                <w:bCs w:val="0"/>
                <w:color w:val="002060"/>
                <w:sz w:val="24"/>
                <w:szCs w:val="24"/>
                <w:shd w:val="clear" w:color="auto" w:fill="FFFFFF"/>
              </w:rPr>
            </w:pPr>
            <w:r w:rsidRPr="00DD626B">
              <w:rPr>
                <w:rStyle w:val="Enfasigrassetto"/>
                <w:rFonts w:ascii="Tahoma" w:hAnsi="Tahoma" w:cs="Tahoma"/>
                <w:b w:val="0"/>
                <w:bCs w:val="0"/>
                <w:color w:val="002060"/>
                <w:sz w:val="24"/>
                <w:szCs w:val="24"/>
                <w:shd w:val="clear" w:color="auto" w:fill="FFFFFF"/>
              </w:rPr>
              <w:t xml:space="preserve"> </w:t>
            </w:r>
            <w:r w:rsidR="007D44F2" w:rsidRPr="00DD626B">
              <w:rPr>
                <w:rStyle w:val="Enfasigrassetto"/>
                <w:rFonts w:ascii="Tahoma" w:hAnsi="Tahoma" w:cs="Tahoma"/>
                <w:b w:val="0"/>
                <w:bCs w:val="0"/>
                <w:color w:val="002060"/>
                <w:sz w:val="24"/>
                <w:szCs w:val="24"/>
                <w:shd w:val="clear" w:color="auto" w:fill="FFFFFF"/>
              </w:rPr>
              <w:t>10.388</w:t>
            </w:r>
          </w:p>
        </w:tc>
        <w:tc>
          <w:tcPr>
            <w:tcW w:w="1576" w:type="dxa"/>
          </w:tcPr>
          <w:p w14:paraId="23D68030" w14:textId="77777777" w:rsidR="00B976C1" w:rsidRPr="00DD626B" w:rsidRDefault="00B976C1" w:rsidP="00B976C1">
            <w:pPr>
              <w:jc w:val="right"/>
              <w:rPr>
                <w:rStyle w:val="Enfasigrassetto"/>
                <w:rFonts w:ascii="Tahoma" w:hAnsi="Tahoma" w:cs="Tahoma"/>
                <w:b w:val="0"/>
                <w:bCs w:val="0"/>
                <w:color w:val="002060"/>
                <w:sz w:val="24"/>
                <w:szCs w:val="24"/>
                <w:shd w:val="clear" w:color="auto" w:fill="FFFFFF"/>
              </w:rPr>
            </w:pPr>
          </w:p>
          <w:p w14:paraId="60D028C8" w14:textId="51C8EA6F" w:rsidR="007D44F2" w:rsidRPr="00DD626B" w:rsidRDefault="007D44F2" w:rsidP="00B976C1">
            <w:pPr>
              <w:jc w:val="right"/>
              <w:rPr>
                <w:rStyle w:val="Enfasigrassetto"/>
                <w:rFonts w:ascii="Tahoma" w:hAnsi="Tahoma" w:cs="Tahoma"/>
                <w:b w:val="0"/>
                <w:bCs w:val="0"/>
                <w:color w:val="002060"/>
                <w:sz w:val="24"/>
                <w:szCs w:val="24"/>
                <w:shd w:val="clear" w:color="auto" w:fill="FFFFFF"/>
              </w:rPr>
            </w:pPr>
            <w:r w:rsidRPr="00DD626B">
              <w:rPr>
                <w:rStyle w:val="Enfasigrassetto"/>
                <w:rFonts w:ascii="Tahoma" w:hAnsi="Tahoma" w:cs="Tahoma"/>
                <w:b w:val="0"/>
                <w:bCs w:val="0"/>
                <w:color w:val="002060"/>
                <w:sz w:val="24"/>
                <w:szCs w:val="24"/>
                <w:shd w:val="clear" w:color="auto" w:fill="FFFFFF"/>
              </w:rPr>
              <w:t>36.947</w:t>
            </w:r>
          </w:p>
        </w:tc>
        <w:tc>
          <w:tcPr>
            <w:tcW w:w="1528" w:type="dxa"/>
          </w:tcPr>
          <w:p w14:paraId="6925C8E5" w14:textId="77777777" w:rsidR="00B976C1" w:rsidRPr="00DD626B" w:rsidRDefault="00B976C1" w:rsidP="00B976C1">
            <w:pPr>
              <w:jc w:val="right"/>
              <w:rPr>
                <w:rStyle w:val="Enfasigrassetto"/>
                <w:rFonts w:ascii="Tahoma" w:hAnsi="Tahoma" w:cs="Tahoma"/>
                <w:b w:val="0"/>
                <w:bCs w:val="0"/>
                <w:color w:val="002060"/>
                <w:sz w:val="24"/>
                <w:szCs w:val="24"/>
                <w:shd w:val="clear" w:color="auto" w:fill="FFFFFF"/>
              </w:rPr>
            </w:pPr>
          </w:p>
          <w:p w14:paraId="2CB96237" w14:textId="77007F6F" w:rsidR="007D44F2" w:rsidRPr="00DD626B" w:rsidRDefault="007D44F2" w:rsidP="00B976C1">
            <w:pPr>
              <w:jc w:val="right"/>
              <w:rPr>
                <w:rStyle w:val="Enfasigrassetto"/>
                <w:rFonts w:ascii="Tahoma" w:hAnsi="Tahoma" w:cs="Tahoma"/>
                <w:b w:val="0"/>
                <w:bCs w:val="0"/>
                <w:color w:val="002060"/>
                <w:sz w:val="24"/>
                <w:szCs w:val="24"/>
                <w:shd w:val="clear" w:color="auto" w:fill="FFFFFF"/>
              </w:rPr>
            </w:pPr>
            <w:r w:rsidRPr="00DD626B">
              <w:rPr>
                <w:rStyle w:val="Enfasigrassetto"/>
                <w:rFonts w:ascii="Tahoma" w:hAnsi="Tahoma" w:cs="Tahoma"/>
                <w:b w:val="0"/>
                <w:bCs w:val="0"/>
                <w:color w:val="002060"/>
                <w:sz w:val="24"/>
                <w:szCs w:val="24"/>
                <w:shd w:val="clear" w:color="auto" w:fill="FFFFFF"/>
              </w:rPr>
              <w:t>16.297</w:t>
            </w:r>
          </w:p>
        </w:tc>
        <w:tc>
          <w:tcPr>
            <w:tcW w:w="1528" w:type="dxa"/>
          </w:tcPr>
          <w:p w14:paraId="2C6AEBF4" w14:textId="77777777" w:rsidR="00B976C1" w:rsidRPr="00DD626B" w:rsidRDefault="00B976C1" w:rsidP="00B976C1">
            <w:pPr>
              <w:jc w:val="right"/>
              <w:rPr>
                <w:rStyle w:val="Enfasigrassetto"/>
                <w:rFonts w:ascii="Tahoma" w:hAnsi="Tahoma" w:cs="Tahoma"/>
                <w:b w:val="0"/>
                <w:bCs w:val="0"/>
                <w:color w:val="002060"/>
                <w:sz w:val="24"/>
                <w:szCs w:val="24"/>
                <w:shd w:val="clear" w:color="auto" w:fill="FFFFFF"/>
              </w:rPr>
            </w:pPr>
          </w:p>
          <w:p w14:paraId="5EF9B57D" w14:textId="6998F7E5" w:rsidR="007D44F2" w:rsidRPr="00DD626B" w:rsidRDefault="007D44F2" w:rsidP="00B976C1">
            <w:pPr>
              <w:jc w:val="right"/>
              <w:rPr>
                <w:rStyle w:val="Enfasigrassetto"/>
                <w:rFonts w:ascii="Tahoma" w:hAnsi="Tahoma" w:cs="Tahoma"/>
                <w:b w:val="0"/>
                <w:bCs w:val="0"/>
                <w:color w:val="002060"/>
                <w:sz w:val="24"/>
                <w:szCs w:val="24"/>
                <w:shd w:val="clear" w:color="auto" w:fill="FFFFFF"/>
              </w:rPr>
            </w:pPr>
            <w:r w:rsidRPr="00DD626B">
              <w:rPr>
                <w:rStyle w:val="Enfasigrassetto"/>
                <w:rFonts w:ascii="Tahoma" w:hAnsi="Tahoma" w:cs="Tahoma"/>
                <w:b w:val="0"/>
                <w:bCs w:val="0"/>
                <w:color w:val="002060"/>
                <w:sz w:val="24"/>
                <w:szCs w:val="24"/>
                <w:shd w:val="clear" w:color="auto" w:fill="FFFFFF"/>
              </w:rPr>
              <w:t>9.601</w:t>
            </w:r>
          </w:p>
        </w:tc>
        <w:tc>
          <w:tcPr>
            <w:tcW w:w="1520" w:type="dxa"/>
          </w:tcPr>
          <w:p w14:paraId="7149BE84" w14:textId="77777777" w:rsidR="00B976C1" w:rsidRPr="00DD626B" w:rsidRDefault="00B976C1" w:rsidP="00B976C1">
            <w:pPr>
              <w:jc w:val="right"/>
              <w:rPr>
                <w:rStyle w:val="Enfasigrassetto"/>
                <w:rFonts w:ascii="Tahoma" w:hAnsi="Tahoma" w:cs="Tahoma"/>
                <w:b w:val="0"/>
                <w:bCs w:val="0"/>
                <w:color w:val="002060"/>
                <w:sz w:val="24"/>
                <w:szCs w:val="24"/>
                <w:shd w:val="clear" w:color="auto" w:fill="FFFFFF"/>
              </w:rPr>
            </w:pPr>
          </w:p>
          <w:p w14:paraId="2CB470A0" w14:textId="1CEAA85D" w:rsidR="007D44F2" w:rsidRPr="00DD626B" w:rsidRDefault="007D44F2" w:rsidP="00B976C1">
            <w:pPr>
              <w:jc w:val="right"/>
              <w:rPr>
                <w:rStyle w:val="Enfasigrassetto"/>
                <w:rFonts w:ascii="Tahoma" w:hAnsi="Tahoma" w:cs="Tahoma"/>
                <w:b w:val="0"/>
                <w:bCs w:val="0"/>
                <w:color w:val="002060"/>
                <w:sz w:val="24"/>
                <w:szCs w:val="24"/>
                <w:shd w:val="clear" w:color="auto" w:fill="FFFFFF"/>
              </w:rPr>
            </w:pPr>
            <w:r w:rsidRPr="00DD626B">
              <w:rPr>
                <w:rStyle w:val="Enfasigrassetto"/>
                <w:rFonts w:ascii="Tahoma" w:hAnsi="Tahoma" w:cs="Tahoma"/>
                <w:b w:val="0"/>
                <w:bCs w:val="0"/>
                <w:color w:val="002060"/>
                <w:sz w:val="24"/>
                <w:szCs w:val="24"/>
                <w:shd w:val="clear" w:color="auto" w:fill="FFFFFF"/>
              </w:rPr>
              <w:t>73.233</w:t>
            </w:r>
          </w:p>
        </w:tc>
      </w:tr>
      <w:tr w:rsidR="00DD626B" w:rsidRPr="00DD626B" w14:paraId="0EE87F6D" w14:textId="77777777" w:rsidTr="007D44F2">
        <w:tc>
          <w:tcPr>
            <w:tcW w:w="1574" w:type="dxa"/>
          </w:tcPr>
          <w:p w14:paraId="3B1DCB02" w14:textId="03C8B27C" w:rsidR="007D44F2" w:rsidRPr="00DD626B" w:rsidRDefault="007D44F2">
            <w:pPr>
              <w:rPr>
                <w:rStyle w:val="Enfasigrassetto"/>
                <w:rFonts w:ascii="Tahoma" w:hAnsi="Tahoma" w:cs="Tahoma"/>
                <w:color w:val="002060"/>
                <w:sz w:val="24"/>
                <w:szCs w:val="24"/>
                <w:shd w:val="clear" w:color="auto" w:fill="FFFFFF"/>
              </w:rPr>
            </w:pPr>
            <w:r w:rsidRPr="00DD626B">
              <w:rPr>
                <w:rStyle w:val="Enfasigrassetto"/>
                <w:rFonts w:ascii="Tahoma" w:hAnsi="Tahoma" w:cs="Tahoma"/>
                <w:color w:val="002060"/>
                <w:sz w:val="24"/>
                <w:szCs w:val="24"/>
                <w:shd w:val="clear" w:color="auto" w:fill="FFFFFF"/>
              </w:rPr>
              <w:t>Di cui già iscritti ai corsi che si concludono entro il 31 dicembre 2025</w:t>
            </w:r>
          </w:p>
        </w:tc>
        <w:tc>
          <w:tcPr>
            <w:tcW w:w="1902" w:type="dxa"/>
          </w:tcPr>
          <w:p w14:paraId="206AE866" w14:textId="77777777" w:rsidR="00B976C1" w:rsidRPr="00DD626B" w:rsidRDefault="00B976C1" w:rsidP="00B976C1">
            <w:pPr>
              <w:tabs>
                <w:tab w:val="left" w:pos="1305"/>
              </w:tabs>
              <w:jc w:val="right"/>
              <w:rPr>
                <w:rFonts w:ascii="Tahoma" w:hAnsi="Tahoma" w:cs="Tahoma"/>
                <w:color w:val="002060"/>
                <w:sz w:val="24"/>
                <w:szCs w:val="24"/>
              </w:rPr>
            </w:pPr>
          </w:p>
          <w:p w14:paraId="17D74575" w14:textId="77777777" w:rsidR="00B976C1" w:rsidRPr="00DD626B" w:rsidRDefault="00B976C1" w:rsidP="00B976C1">
            <w:pPr>
              <w:tabs>
                <w:tab w:val="left" w:pos="1305"/>
              </w:tabs>
              <w:jc w:val="right"/>
              <w:rPr>
                <w:color w:val="002060"/>
              </w:rPr>
            </w:pPr>
          </w:p>
          <w:p w14:paraId="0101CE6B" w14:textId="40625803" w:rsidR="007D44F2" w:rsidRPr="00DD626B" w:rsidRDefault="007D44F2" w:rsidP="00B976C1">
            <w:pPr>
              <w:tabs>
                <w:tab w:val="left" w:pos="1305"/>
              </w:tabs>
              <w:jc w:val="right"/>
              <w:rPr>
                <w:rFonts w:ascii="Tahoma" w:hAnsi="Tahoma" w:cs="Tahoma"/>
                <w:color w:val="002060"/>
                <w:sz w:val="24"/>
                <w:szCs w:val="24"/>
              </w:rPr>
            </w:pPr>
            <w:r w:rsidRPr="00DD626B">
              <w:rPr>
                <w:rFonts w:ascii="Tahoma" w:hAnsi="Tahoma" w:cs="Tahoma"/>
                <w:color w:val="002060"/>
                <w:sz w:val="24"/>
                <w:szCs w:val="24"/>
              </w:rPr>
              <w:t>1.624</w:t>
            </w:r>
          </w:p>
        </w:tc>
        <w:tc>
          <w:tcPr>
            <w:tcW w:w="1576" w:type="dxa"/>
          </w:tcPr>
          <w:p w14:paraId="133C46FB" w14:textId="77777777" w:rsidR="00B976C1" w:rsidRPr="00DD626B" w:rsidRDefault="00B976C1" w:rsidP="00B976C1">
            <w:pPr>
              <w:jc w:val="right"/>
              <w:rPr>
                <w:rStyle w:val="Enfasigrassetto"/>
                <w:rFonts w:ascii="Tahoma" w:hAnsi="Tahoma" w:cs="Tahoma"/>
                <w:b w:val="0"/>
                <w:bCs w:val="0"/>
                <w:color w:val="002060"/>
                <w:sz w:val="24"/>
                <w:szCs w:val="24"/>
                <w:shd w:val="clear" w:color="auto" w:fill="FFFFFF"/>
              </w:rPr>
            </w:pPr>
          </w:p>
          <w:p w14:paraId="46F53A96" w14:textId="77777777" w:rsidR="00B976C1" w:rsidRPr="00DD626B" w:rsidRDefault="00B976C1" w:rsidP="00B976C1">
            <w:pPr>
              <w:jc w:val="right"/>
              <w:rPr>
                <w:rStyle w:val="Enfasigrassetto"/>
                <w:rFonts w:ascii="Tahoma" w:hAnsi="Tahoma" w:cs="Tahoma"/>
                <w:b w:val="0"/>
                <w:bCs w:val="0"/>
                <w:color w:val="002060"/>
                <w:sz w:val="24"/>
                <w:szCs w:val="24"/>
                <w:shd w:val="clear" w:color="auto" w:fill="FFFFFF"/>
              </w:rPr>
            </w:pPr>
          </w:p>
          <w:p w14:paraId="3D58854F" w14:textId="0A7BB5AC" w:rsidR="007D44F2" w:rsidRPr="00DD626B" w:rsidRDefault="00B976C1" w:rsidP="00B976C1">
            <w:pPr>
              <w:jc w:val="right"/>
              <w:rPr>
                <w:rStyle w:val="Enfasigrassetto"/>
                <w:rFonts w:ascii="Tahoma" w:hAnsi="Tahoma" w:cs="Tahoma"/>
                <w:b w:val="0"/>
                <w:bCs w:val="0"/>
                <w:color w:val="002060"/>
                <w:sz w:val="24"/>
                <w:szCs w:val="24"/>
                <w:shd w:val="clear" w:color="auto" w:fill="FFFFFF"/>
              </w:rPr>
            </w:pPr>
            <w:r w:rsidRPr="00DD626B">
              <w:rPr>
                <w:rStyle w:val="Enfasigrassetto"/>
                <w:rFonts w:ascii="Tahoma" w:hAnsi="Tahoma" w:cs="Tahoma"/>
                <w:b w:val="0"/>
                <w:bCs w:val="0"/>
                <w:color w:val="002060"/>
                <w:sz w:val="24"/>
                <w:szCs w:val="24"/>
                <w:shd w:val="clear" w:color="auto" w:fill="FFFFFF"/>
              </w:rPr>
              <w:t>5.905</w:t>
            </w:r>
          </w:p>
        </w:tc>
        <w:tc>
          <w:tcPr>
            <w:tcW w:w="1528" w:type="dxa"/>
          </w:tcPr>
          <w:p w14:paraId="3D116492" w14:textId="77777777" w:rsidR="00B976C1" w:rsidRPr="00DD626B" w:rsidRDefault="00B976C1" w:rsidP="00B976C1">
            <w:pPr>
              <w:jc w:val="right"/>
              <w:rPr>
                <w:rStyle w:val="Enfasigrassetto"/>
                <w:rFonts w:ascii="Tahoma" w:hAnsi="Tahoma" w:cs="Tahoma"/>
                <w:b w:val="0"/>
                <w:bCs w:val="0"/>
                <w:color w:val="002060"/>
                <w:sz w:val="24"/>
                <w:szCs w:val="24"/>
                <w:shd w:val="clear" w:color="auto" w:fill="FFFFFF"/>
              </w:rPr>
            </w:pPr>
          </w:p>
          <w:p w14:paraId="01DE36B1" w14:textId="77777777" w:rsidR="00B976C1" w:rsidRPr="00DD626B" w:rsidRDefault="00B976C1" w:rsidP="00B976C1">
            <w:pPr>
              <w:jc w:val="right"/>
              <w:rPr>
                <w:rStyle w:val="Enfasigrassetto"/>
                <w:rFonts w:ascii="Tahoma" w:hAnsi="Tahoma" w:cs="Tahoma"/>
                <w:b w:val="0"/>
                <w:bCs w:val="0"/>
                <w:color w:val="002060"/>
                <w:sz w:val="24"/>
                <w:szCs w:val="24"/>
                <w:shd w:val="clear" w:color="auto" w:fill="FFFFFF"/>
              </w:rPr>
            </w:pPr>
          </w:p>
          <w:p w14:paraId="07FF0883" w14:textId="5F4C0164" w:rsidR="007D44F2" w:rsidRPr="00DD626B" w:rsidRDefault="00B976C1" w:rsidP="00B976C1">
            <w:pPr>
              <w:jc w:val="right"/>
              <w:rPr>
                <w:rStyle w:val="Enfasigrassetto"/>
                <w:rFonts w:ascii="Tahoma" w:hAnsi="Tahoma" w:cs="Tahoma"/>
                <w:b w:val="0"/>
                <w:bCs w:val="0"/>
                <w:color w:val="002060"/>
                <w:sz w:val="24"/>
                <w:szCs w:val="24"/>
                <w:shd w:val="clear" w:color="auto" w:fill="FFFFFF"/>
              </w:rPr>
            </w:pPr>
            <w:r w:rsidRPr="00DD626B">
              <w:rPr>
                <w:rStyle w:val="Enfasigrassetto"/>
                <w:rFonts w:ascii="Tahoma" w:hAnsi="Tahoma" w:cs="Tahoma"/>
                <w:b w:val="0"/>
                <w:bCs w:val="0"/>
                <w:color w:val="002060"/>
                <w:sz w:val="24"/>
                <w:szCs w:val="24"/>
                <w:shd w:val="clear" w:color="auto" w:fill="FFFFFF"/>
              </w:rPr>
              <w:t>3.499</w:t>
            </w:r>
          </w:p>
        </w:tc>
        <w:tc>
          <w:tcPr>
            <w:tcW w:w="1528" w:type="dxa"/>
          </w:tcPr>
          <w:p w14:paraId="1C13E980" w14:textId="77777777" w:rsidR="00B976C1" w:rsidRPr="00DD626B" w:rsidRDefault="00B976C1" w:rsidP="00B976C1">
            <w:pPr>
              <w:jc w:val="right"/>
              <w:rPr>
                <w:rStyle w:val="Enfasigrassetto"/>
                <w:rFonts w:ascii="Tahoma" w:hAnsi="Tahoma" w:cs="Tahoma"/>
                <w:b w:val="0"/>
                <w:bCs w:val="0"/>
                <w:color w:val="002060"/>
                <w:sz w:val="24"/>
                <w:szCs w:val="24"/>
                <w:shd w:val="clear" w:color="auto" w:fill="FFFFFF"/>
              </w:rPr>
            </w:pPr>
          </w:p>
          <w:p w14:paraId="4B2C6471" w14:textId="77777777" w:rsidR="00B976C1" w:rsidRPr="00DD626B" w:rsidRDefault="00B976C1" w:rsidP="00B976C1">
            <w:pPr>
              <w:jc w:val="right"/>
              <w:rPr>
                <w:rStyle w:val="Enfasigrassetto"/>
                <w:rFonts w:ascii="Tahoma" w:hAnsi="Tahoma" w:cs="Tahoma"/>
                <w:b w:val="0"/>
                <w:bCs w:val="0"/>
                <w:color w:val="002060"/>
                <w:sz w:val="24"/>
                <w:szCs w:val="24"/>
                <w:shd w:val="clear" w:color="auto" w:fill="FFFFFF"/>
              </w:rPr>
            </w:pPr>
          </w:p>
          <w:p w14:paraId="5DF63C3D" w14:textId="42F1A3F9" w:rsidR="007D44F2" w:rsidRPr="00DD626B" w:rsidRDefault="00B976C1" w:rsidP="00B976C1">
            <w:pPr>
              <w:jc w:val="right"/>
              <w:rPr>
                <w:rStyle w:val="Enfasigrassetto"/>
                <w:rFonts w:ascii="Tahoma" w:hAnsi="Tahoma" w:cs="Tahoma"/>
                <w:b w:val="0"/>
                <w:bCs w:val="0"/>
                <w:color w:val="002060"/>
                <w:sz w:val="24"/>
                <w:szCs w:val="24"/>
                <w:shd w:val="clear" w:color="auto" w:fill="FFFFFF"/>
              </w:rPr>
            </w:pPr>
            <w:r w:rsidRPr="00DD626B">
              <w:rPr>
                <w:rStyle w:val="Enfasigrassetto"/>
                <w:rFonts w:ascii="Tahoma" w:hAnsi="Tahoma" w:cs="Tahoma"/>
                <w:b w:val="0"/>
                <w:bCs w:val="0"/>
                <w:color w:val="002060"/>
                <w:sz w:val="24"/>
                <w:szCs w:val="24"/>
                <w:shd w:val="clear" w:color="auto" w:fill="FFFFFF"/>
              </w:rPr>
              <w:t>2.109</w:t>
            </w:r>
          </w:p>
        </w:tc>
        <w:tc>
          <w:tcPr>
            <w:tcW w:w="1520" w:type="dxa"/>
          </w:tcPr>
          <w:p w14:paraId="4AC36CF4" w14:textId="77777777" w:rsidR="00B976C1" w:rsidRPr="00DD626B" w:rsidRDefault="00B976C1" w:rsidP="00B976C1">
            <w:pPr>
              <w:jc w:val="right"/>
              <w:rPr>
                <w:rStyle w:val="Enfasigrassetto"/>
                <w:rFonts w:ascii="Tahoma" w:hAnsi="Tahoma" w:cs="Tahoma"/>
                <w:b w:val="0"/>
                <w:bCs w:val="0"/>
                <w:color w:val="002060"/>
                <w:sz w:val="24"/>
                <w:szCs w:val="24"/>
                <w:shd w:val="clear" w:color="auto" w:fill="FFFFFF"/>
              </w:rPr>
            </w:pPr>
          </w:p>
          <w:p w14:paraId="6098B2B4" w14:textId="77777777" w:rsidR="00B976C1" w:rsidRPr="00DD626B" w:rsidRDefault="00B976C1" w:rsidP="00B976C1">
            <w:pPr>
              <w:jc w:val="right"/>
              <w:rPr>
                <w:rStyle w:val="Enfasigrassetto"/>
                <w:rFonts w:ascii="Tahoma" w:hAnsi="Tahoma" w:cs="Tahoma"/>
                <w:b w:val="0"/>
                <w:bCs w:val="0"/>
                <w:color w:val="002060"/>
                <w:sz w:val="24"/>
                <w:szCs w:val="24"/>
                <w:shd w:val="clear" w:color="auto" w:fill="FFFFFF"/>
              </w:rPr>
            </w:pPr>
          </w:p>
          <w:p w14:paraId="4A71E845" w14:textId="4637AA9A" w:rsidR="007D44F2" w:rsidRPr="00DD626B" w:rsidRDefault="00B976C1" w:rsidP="00B976C1">
            <w:pPr>
              <w:jc w:val="right"/>
              <w:rPr>
                <w:rStyle w:val="Enfasigrassetto"/>
                <w:rFonts w:ascii="Tahoma" w:hAnsi="Tahoma" w:cs="Tahoma"/>
                <w:b w:val="0"/>
                <w:bCs w:val="0"/>
                <w:color w:val="002060"/>
                <w:sz w:val="24"/>
                <w:szCs w:val="24"/>
                <w:shd w:val="clear" w:color="auto" w:fill="FFFFFF"/>
              </w:rPr>
            </w:pPr>
            <w:r w:rsidRPr="00DD626B">
              <w:rPr>
                <w:rStyle w:val="Enfasigrassetto"/>
                <w:rFonts w:ascii="Tahoma" w:hAnsi="Tahoma" w:cs="Tahoma"/>
                <w:b w:val="0"/>
                <w:bCs w:val="0"/>
                <w:color w:val="002060"/>
                <w:sz w:val="24"/>
                <w:szCs w:val="24"/>
                <w:shd w:val="clear" w:color="auto" w:fill="FFFFFF"/>
              </w:rPr>
              <w:t>13.137</w:t>
            </w:r>
          </w:p>
        </w:tc>
      </w:tr>
      <w:tr w:rsidR="00DD626B" w:rsidRPr="00DD626B" w14:paraId="7036FB82" w14:textId="77777777" w:rsidTr="007D44F2">
        <w:tc>
          <w:tcPr>
            <w:tcW w:w="1574" w:type="dxa"/>
          </w:tcPr>
          <w:p w14:paraId="4DAB1EA3" w14:textId="68AD6C38" w:rsidR="007D44F2" w:rsidRPr="00DD626B" w:rsidRDefault="00B976C1">
            <w:pPr>
              <w:rPr>
                <w:rStyle w:val="Enfasigrassetto"/>
                <w:rFonts w:ascii="Tahoma" w:hAnsi="Tahoma" w:cs="Tahoma"/>
                <w:color w:val="002060"/>
                <w:sz w:val="24"/>
                <w:szCs w:val="24"/>
                <w:shd w:val="clear" w:color="auto" w:fill="FFFFFF"/>
              </w:rPr>
            </w:pPr>
            <w:r w:rsidRPr="00DD626B">
              <w:rPr>
                <w:rStyle w:val="Enfasigrassetto"/>
                <w:rFonts w:ascii="Tahoma" w:hAnsi="Tahoma" w:cs="Tahoma"/>
                <w:color w:val="002060"/>
                <w:sz w:val="24"/>
                <w:szCs w:val="24"/>
                <w:shd w:val="clear" w:color="auto" w:fill="FFFFFF"/>
              </w:rPr>
              <w:t>Totale fabbisogno</w:t>
            </w:r>
          </w:p>
        </w:tc>
        <w:tc>
          <w:tcPr>
            <w:tcW w:w="1902" w:type="dxa"/>
          </w:tcPr>
          <w:p w14:paraId="76C9C974" w14:textId="77777777" w:rsidR="00B976C1" w:rsidRPr="00DD626B" w:rsidRDefault="00B976C1" w:rsidP="00B976C1">
            <w:pPr>
              <w:jc w:val="right"/>
              <w:rPr>
                <w:rStyle w:val="Enfasigrassetto"/>
                <w:rFonts w:ascii="Tahoma" w:hAnsi="Tahoma" w:cs="Tahoma"/>
                <w:color w:val="002060"/>
                <w:sz w:val="24"/>
                <w:szCs w:val="24"/>
                <w:shd w:val="clear" w:color="auto" w:fill="FFFFFF"/>
              </w:rPr>
            </w:pPr>
          </w:p>
          <w:p w14:paraId="38C3323A" w14:textId="351EB9C7" w:rsidR="007D44F2" w:rsidRPr="00DD626B" w:rsidRDefault="00B976C1" w:rsidP="00B976C1">
            <w:pPr>
              <w:jc w:val="right"/>
              <w:rPr>
                <w:rStyle w:val="Enfasigrassetto"/>
                <w:rFonts w:ascii="Tahoma" w:hAnsi="Tahoma" w:cs="Tahoma"/>
                <w:color w:val="002060"/>
                <w:sz w:val="24"/>
                <w:szCs w:val="24"/>
                <w:shd w:val="clear" w:color="auto" w:fill="FFFFFF"/>
              </w:rPr>
            </w:pPr>
            <w:r w:rsidRPr="00DD626B">
              <w:rPr>
                <w:rStyle w:val="Enfasigrassetto"/>
                <w:rFonts w:ascii="Tahoma" w:hAnsi="Tahoma" w:cs="Tahoma"/>
                <w:color w:val="002060"/>
                <w:sz w:val="24"/>
                <w:szCs w:val="24"/>
                <w:shd w:val="clear" w:color="auto" w:fill="FFFFFF"/>
              </w:rPr>
              <w:t>8.764</w:t>
            </w:r>
          </w:p>
        </w:tc>
        <w:tc>
          <w:tcPr>
            <w:tcW w:w="1576" w:type="dxa"/>
          </w:tcPr>
          <w:p w14:paraId="28FFB545" w14:textId="77777777" w:rsidR="00B976C1" w:rsidRPr="00DD626B" w:rsidRDefault="00B976C1" w:rsidP="00B976C1">
            <w:pPr>
              <w:jc w:val="right"/>
              <w:rPr>
                <w:rStyle w:val="Enfasigrassetto"/>
                <w:rFonts w:ascii="Tahoma" w:hAnsi="Tahoma" w:cs="Tahoma"/>
                <w:color w:val="002060"/>
                <w:sz w:val="24"/>
                <w:szCs w:val="24"/>
                <w:shd w:val="clear" w:color="auto" w:fill="FFFFFF"/>
              </w:rPr>
            </w:pPr>
          </w:p>
          <w:p w14:paraId="336A9AD6" w14:textId="36424FE4" w:rsidR="007D44F2" w:rsidRPr="00DD626B" w:rsidRDefault="00B976C1" w:rsidP="00B976C1">
            <w:pPr>
              <w:jc w:val="right"/>
              <w:rPr>
                <w:rStyle w:val="Enfasigrassetto"/>
                <w:rFonts w:ascii="Tahoma" w:hAnsi="Tahoma" w:cs="Tahoma"/>
                <w:color w:val="002060"/>
                <w:sz w:val="24"/>
                <w:szCs w:val="24"/>
                <w:shd w:val="clear" w:color="auto" w:fill="FFFFFF"/>
              </w:rPr>
            </w:pPr>
            <w:r w:rsidRPr="00DD626B">
              <w:rPr>
                <w:rStyle w:val="Enfasigrassetto"/>
                <w:rFonts w:ascii="Tahoma" w:hAnsi="Tahoma" w:cs="Tahoma"/>
                <w:color w:val="002060"/>
                <w:sz w:val="24"/>
                <w:szCs w:val="24"/>
                <w:shd w:val="clear" w:color="auto" w:fill="FFFFFF"/>
              </w:rPr>
              <w:t>31.042</w:t>
            </w:r>
          </w:p>
        </w:tc>
        <w:tc>
          <w:tcPr>
            <w:tcW w:w="1528" w:type="dxa"/>
          </w:tcPr>
          <w:p w14:paraId="67FCC4A2" w14:textId="77777777" w:rsidR="00B976C1" w:rsidRPr="00DD626B" w:rsidRDefault="00B976C1" w:rsidP="00B976C1">
            <w:pPr>
              <w:jc w:val="right"/>
              <w:rPr>
                <w:rStyle w:val="Enfasigrassetto"/>
                <w:rFonts w:ascii="Tahoma" w:hAnsi="Tahoma" w:cs="Tahoma"/>
                <w:color w:val="002060"/>
                <w:sz w:val="24"/>
                <w:szCs w:val="24"/>
                <w:shd w:val="clear" w:color="auto" w:fill="FFFFFF"/>
              </w:rPr>
            </w:pPr>
          </w:p>
          <w:p w14:paraId="1BC2CD53" w14:textId="74D9F0EE" w:rsidR="007D44F2" w:rsidRPr="00DD626B" w:rsidRDefault="00B976C1" w:rsidP="00B976C1">
            <w:pPr>
              <w:jc w:val="right"/>
              <w:rPr>
                <w:rStyle w:val="Enfasigrassetto"/>
                <w:rFonts w:ascii="Tahoma" w:hAnsi="Tahoma" w:cs="Tahoma"/>
                <w:color w:val="002060"/>
                <w:sz w:val="24"/>
                <w:szCs w:val="24"/>
                <w:shd w:val="clear" w:color="auto" w:fill="FFFFFF"/>
              </w:rPr>
            </w:pPr>
            <w:r w:rsidRPr="00DD626B">
              <w:rPr>
                <w:rStyle w:val="Enfasigrassetto"/>
                <w:rFonts w:ascii="Tahoma" w:hAnsi="Tahoma" w:cs="Tahoma"/>
                <w:color w:val="002060"/>
                <w:sz w:val="24"/>
                <w:szCs w:val="24"/>
                <w:shd w:val="clear" w:color="auto" w:fill="FFFFFF"/>
              </w:rPr>
              <w:t>12.798</w:t>
            </w:r>
          </w:p>
        </w:tc>
        <w:tc>
          <w:tcPr>
            <w:tcW w:w="1528" w:type="dxa"/>
          </w:tcPr>
          <w:p w14:paraId="7AC7025D" w14:textId="77777777" w:rsidR="00B976C1" w:rsidRPr="00DD626B" w:rsidRDefault="00B976C1" w:rsidP="00B976C1">
            <w:pPr>
              <w:jc w:val="right"/>
              <w:rPr>
                <w:rStyle w:val="Enfasigrassetto"/>
                <w:rFonts w:ascii="Tahoma" w:hAnsi="Tahoma" w:cs="Tahoma"/>
                <w:color w:val="002060"/>
                <w:sz w:val="24"/>
                <w:szCs w:val="24"/>
                <w:shd w:val="clear" w:color="auto" w:fill="FFFFFF"/>
              </w:rPr>
            </w:pPr>
          </w:p>
          <w:p w14:paraId="1B4BAADE" w14:textId="67106386" w:rsidR="007D44F2" w:rsidRPr="00DD626B" w:rsidRDefault="00B976C1" w:rsidP="00B976C1">
            <w:pPr>
              <w:jc w:val="right"/>
              <w:rPr>
                <w:rStyle w:val="Enfasigrassetto"/>
                <w:rFonts w:ascii="Tahoma" w:hAnsi="Tahoma" w:cs="Tahoma"/>
                <w:color w:val="002060"/>
                <w:sz w:val="24"/>
                <w:szCs w:val="24"/>
                <w:shd w:val="clear" w:color="auto" w:fill="FFFFFF"/>
              </w:rPr>
            </w:pPr>
            <w:r w:rsidRPr="00DD626B">
              <w:rPr>
                <w:rStyle w:val="Enfasigrassetto"/>
                <w:rFonts w:ascii="Tahoma" w:hAnsi="Tahoma" w:cs="Tahoma"/>
                <w:color w:val="002060"/>
                <w:sz w:val="24"/>
                <w:szCs w:val="24"/>
                <w:shd w:val="clear" w:color="auto" w:fill="FFFFFF"/>
              </w:rPr>
              <w:t>7.492</w:t>
            </w:r>
          </w:p>
        </w:tc>
        <w:tc>
          <w:tcPr>
            <w:tcW w:w="1520" w:type="dxa"/>
          </w:tcPr>
          <w:p w14:paraId="42923348" w14:textId="77777777" w:rsidR="00B976C1" w:rsidRPr="00DD626B" w:rsidRDefault="00B976C1" w:rsidP="00B976C1">
            <w:pPr>
              <w:jc w:val="right"/>
              <w:rPr>
                <w:rStyle w:val="Enfasigrassetto"/>
                <w:rFonts w:ascii="Tahoma" w:hAnsi="Tahoma" w:cs="Tahoma"/>
                <w:color w:val="002060"/>
                <w:sz w:val="24"/>
                <w:szCs w:val="24"/>
                <w:shd w:val="clear" w:color="auto" w:fill="FFFFFF"/>
              </w:rPr>
            </w:pPr>
          </w:p>
          <w:p w14:paraId="40E6C597" w14:textId="3FB29F33" w:rsidR="007D44F2" w:rsidRPr="00DD626B" w:rsidRDefault="00B976C1" w:rsidP="00B976C1">
            <w:pPr>
              <w:jc w:val="right"/>
              <w:rPr>
                <w:rStyle w:val="Enfasigrassetto"/>
                <w:rFonts w:ascii="Tahoma" w:hAnsi="Tahoma" w:cs="Tahoma"/>
                <w:color w:val="002060"/>
                <w:sz w:val="24"/>
                <w:szCs w:val="24"/>
                <w:shd w:val="clear" w:color="auto" w:fill="FFFFFF"/>
              </w:rPr>
            </w:pPr>
            <w:r w:rsidRPr="00DD626B">
              <w:rPr>
                <w:rStyle w:val="Enfasigrassetto"/>
                <w:rFonts w:ascii="Tahoma" w:hAnsi="Tahoma" w:cs="Tahoma"/>
                <w:color w:val="002060"/>
                <w:sz w:val="24"/>
                <w:szCs w:val="24"/>
                <w:shd w:val="clear" w:color="auto" w:fill="FFFFFF"/>
              </w:rPr>
              <w:t>60.096</w:t>
            </w:r>
          </w:p>
        </w:tc>
      </w:tr>
    </w:tbl>
    <w:p w14:paraId="4B493643" w14:textId="77777777" w:rsidR="004B08FD" w:rsidRPr="00DD626B" w:rsidRDefault="004B08FD">
      <w:pPr>
        <w:rPr>
          <w:rStyle w:val="Enfasigrassetto"/>
          <w:rFonts w:ascii="Georgia" w:hAnsi="Georgia"/>
          <w:color w:val="002060"/>
          <w:sz w:val="28"/>
          <w:szCs w:val="28"/>
          <w:shd w:val="clear" w:color="auto" w:fill="FFFFFF"/>
        </w:rPr>
      </w:pPr>
    </w:p>
    <w:p w14:paraId="20C0977B" w14:textId="2ED22447" w:rsidR="00DD626B" w:rsidRPr="00DD626B" w:rsidRDefault="00DD626B" w:rsidP="00DD626B">
      <w:pPr>
        <w:pStyle w:val="Paragrafoelenco"/>
        <w:numPr>
          <w:ilvl w:val="0"/>
          <w:numId w:val="14"/>
        </w:numPr>
        <w:jc w:val="both"/>
        <w:rPr>
          <w:rFonts w:ascii="Tahoma" w:hAnsi="Tahoma" w:cs="Tahoma"/>
          <w:b/>
          <w:bCs/>
          <w:color w:val="002060"/>
          <w:sz w:val="24"/>
          <w:szCs w:val="24"/>
        </w:rPr>
      </w:pPr>
      <w:r w:rsidRPr="00DD626B">
        <w:rPr>
          <w:rFonts w:ascii="Tahoma" w:hAnsi="Tahoma" w:cs="Tahoma"/>
          <w:b/>
          <w:bCs/>
          <w:color w:val="002060"/>
          <w:sz w:val="24"/>
          <w:szCs w:val="24"/>
        </w:rPr>
        <w:t>Nuovo allegato A</w:t>
      </w:r>
    </w:p>
    <w:p w14:paraId="6B0AC56A" w14:textId="61AF31DE" w:rsidR="00DD626B" w:rsidRPr="00DD626B" w:rsidRDefault="00DD626B" w:rsidP="00DD626B">
      <w:pPr>
        <w:pStyle w:val="Titolo3"/>
        <w:jc w:val="both"/>
        <w:rPr>
          <w:rFonts w:ascii="Tahoma" w:hAnsi="Tahoma" w:cs="Tahoma"/>
          <w:b/>
          <w:bCs/>
          <w:color w:val="002060"/>
          <w:sz w:val="24"/>
          <w:szCs w:val="24"/>
        </w:rPr>
      </w:pPr>
      <w:r w:rsidRPr="00DD626B">
        <w:rPr>
          <w:rFonts w:ascii="Tahoma" w:hAnsi="Tahoma" w:cs="Tahoma"/>
          <w:b/>
          <w:bCs/>
          <w:color w:val="002060"/>
          <w:sz w:val="24"/>
          <w:szCs w:val="24"/>
        </w:rPr>
        <w:t xml:space="preserve">Profilo professionale del docente specializzato per il sostegno </w:t>
      </w:r>
      <w:r w:rsidRPr="00DD626B">
        <w:rPr>
          <w:rFonts w:ascii="Tahoma" w:hAnsi="Tahoma" w:cs="Tahoma"/>
          <w:b/>
          <w:bCs/>
          <w:color w:val="002060"/>
          <w:sz w:val="24"/>
          <w:szCs w:val="24"/>
        </w:rPr>
        <w:t>(</w:t>
      </w:r>
      <w:r w:rsidRPr="00DD626B">
        <w:rPr>
          <w:rFonts w:ascii="Tahoma" w:hAnsi="Tahoma" w:cs="Tahoma"/>
          <w:b/>
          <w:bCs/>
          <w:color w:val="002060"/>
          <w:sz w:val="24"/>
          <w:szCs w:val="24"/>
        </w:rPr>
        <w:t>Sintesi</w:t>
      </w:r>
      <w:r w:rsidRPr="00DD626B">
        <w:rPr>
          <w:rFonts w:ascii="Tahoma" w:hAnsi="Tahoma" w:cs="Tahoma"/>
          <w:b/>
          <w:bCs/>
          <w:color w:val="002060"/>
          <w:sz w:val="24"/>
          <w:szCs w:val="24"/>
        </w:rPr>
        <w:t>)</w:t>
      </w:r>
      <w:r w:rsidRPr="00DD626B">
        <w:rPr>
          <w:rFonts w:ascii="Tahoma" w:hAnsi="Tahoma" w:cs="Tahoma"/>
          <w:b/>
          <w:bCs/>
          <w:color w:val="002060"/>
          <w:sz w:val="24"/>
          <w:szCs w:val="24"/>
        </w:rPr>
        <w:t xml:space="preserve"> </w:t>
      </w:r>
    </w:p>
    <w:p w14:paraId="174455AB" w14:textId="77777777" w:rsidR="00DD626B" w:rsidRPr="00DD626B" w:rsidRDefault="00DD626B" w:rsidP="00DD626B">
      <w:pPr>
        <w:pStyle w:val="NormaleWeb"/>
        <w:spacing w:after="0" w:afterAutospacing="0"/>
        <w:jc w:val="both"/>
        <w:rPr>
          <w:rFonts w:ascii="Tahoma" w:hAnsi="Tahoma" w:cs="Tahoma"/>
          <w:color w:val="002060"/>
        </w:rPr>
      </w:pPr>
      <w:r w:rsidRPr="00DD626B">
        <w:rPr>
          <w:rFonts w:ascii="Tahoma" w:hAnsi="Tahoma" w:cs="Tahoma"/>
          <w:color w:val="002060"/>
        </w:rPr>
        <w:t xml:space="preserve">Il </w:t>
      </w:r>
      <w:r w:rsidRPr="00DD626B">
        <w:rPr>
          <w:rStyle w:val="Enfasigrassetto"/>
          <w:rFonts w:ascii="Tahoma" w:eastAsiaTheme="majorEastAsia" w:hAnsi="Tahoma" w:cs="Tahoma"/>
          <w:b w:val="0"/>
          <w:bCs w:val="0"/>
          <w:color w:val="002060"/>
        </w:rPr>
        <w:t>docente specializzato per il sostegno</w:t>
      </w:r>
      <w:r w:rsidRPr="00DD626B">
        <w:rPr>
          <w:rFonts w:ascii="Tahoma" w:hAnsi="Tahoma" w:cs="Tahoma"/>
          <w:color w:val="002060"/>
        </w:rPr>
        <w:t xml:space="preserve"> possiede conoscenze e competenze finalizzate a favorire un </w:t>
      </w:r>
      <w:r w:rsidRPr="00DD626B">
        <w:rPr>
          <w:rStyle w:val="Enfasigrassetto"/>
          <w:rFonts w:ascii="Tahoma" w:eastAsiaTheme="majorEastAsia" w:hAnsi="Tahoma" w:cs="Tahoma"/>
          <w:b w:val="0"/>
          <w:bCs w:val="0"/>
          <w:color w:val="002060"/>
        </w:rPr>
        <w:t>sistema inclusivo</w:t>
      </w:r>
      <w:r w:rsidRPr="00DD626B">
        <w:rPr>
          <w:rFonts w:ascii="Tahoma" w:hAnsi="Tahoma" w:cs="Tahoma"/>
          <w:color w:val="002060"/>
        </w:rPr>
        <w:t>, in cui gli alunni con disabilità sono protagonisti dell’apprendimento in relazione alle proprie capacità e potenzialità.</w:t>
      </w:r>
    </w:p>
    <w:p w14:paraId="339732CD" w14:textId="77777777" w:rsidR="00DD626B" w:rsidRPr="00DD626B" w:rsidRDefault="00DD626B" w:rsidP="00DD626B">
      <w:pPr>
        <w:pStyle w:val="NormaleWeb"/>
        <w:numPr>
          <w:ilvl w:val="0"/>
          <w:numId w:val="16"/>
        </w:numPr>
        <w:jc w:val="both"/>
        <w:rPr>
          <w:rFonts w:ascii="Tahoma" w:hAnsi="Tahoma" w:cs="Tahoma"/>
          <w:color w:val="002060"/>
        </w:rPr>
      </w:pPr>
      <w:r w:rsidRPr="00DD626B">
        <w:rPr>
          <w:rFonts w:ascii="Tahoma" w:hAnsi="Tahoma" w:cs="Tahoma"/>
          <w:color w:val="002060"/>
        </w:rPr>
        <w:t xml:space="preserve">Assume la </w:t>
      </w:r>
      <w:r w:rsidRPr="00DD626B">
        <w:rPr>
          <w:rStyle w:val="Enfasigrassetto"/>
          <w:rFonts w:ascii="Tahoma" w:eastAsiaTheme="majorEastAsia" w:hAnsi="Tahoma" w:cs="Tahoma"/>
          <w:b w:val="0"/>
          <w:bCs w:val="0"/>
          <w:color w:val="002060"/>
        </w:rPr>
        <w:t>contitolarità della sezione/classe</w:t>
      </w:r>
      <w:r w:rsidRPr="00DD626B">
        <w:rPr>
          <w:rFonts w:ascii="Tahoma" w:hAnsi="Tahoma" w:cs="Tahoma"/>
          <w:color w:val="002060"/>
        </w:rPr>
        <w:t xml:space="preserve">, partecipa alla </w:t>
      </w:r>
      <w:r w:rsidRPr="00DD626B">
        <w:rPr>
          <w:rStyle w:val="Enfasigrassetto"/>
          <w:rFonts w:ascii="Tahoma" w:eastAsiaTheme="majorEastAsia" w:hAnsi="Tahoma" w:cs="Tahoma"/>
          <w:b w:val="0"/>
          <w:bCs w:val="0"/>
          <w:color w:val="002060"/>
        </w:rPr>
        <w:t>programmazione educativa e didattica</w:t>
      </w:r>
      <w:r w:rsidRPr="00DD626B">
        <w:rPr>
          <w:rFonts w:ascii="Tahoma" w:hAnsi="Tahoma" w:cs="Tahoma"/>
          <w:color w:val="002060"/>
        </w:rPr>
        <w:t xml:space="preserve"> e alle attività degli organi collegiali, svolgendo azioni di sostegno alla classe per promuovere il </w:t>
      </w:r>
      <w:r w:rsidRPr="00DD626B">
        <w:rPr>
          <w:rStyle w:val="Enfasigrassetto"/>
          <w:rFonts w:ascii="Tahoma" w:eastAsiaTheme="majorEastAsia" w:hAnsi="Tahoma" w:cs="Tahoma"/>
          <w:b w:val="0"/>
          <w:bCs w:val="0"/>
          <w:color w:val="002060"/>
        </w:rPr>
        <w:t>processo di inclusione</w:t>
      </w:r>
      <w:r w:rsidRPr="00DD626B">
        <w:rPr>
          <w:rFonts w:ascii="Tahoma" w:hAnsi="Tahoma" w:cs="Tahoma"/>
          <w:color w:val="002060"/>
        </w:rPr>
        <w:t xml:space="preserve">, secondo principi di </w:t>
      </w:r>
      <w:r w:rsidRPr="00DD626B">
        <w:rPr>
          <w:rStyle w:val="Enfasigrassetto"/>
          <w:rFonts w:ascii="Tahoma" w:eastAsiaTheme="majorEastAsia" w:hAnsi="Tahoma" w:cs="Tahoma"/>
          <w:b w:val="0"/>
          <w:bCs w:val="0"/>
          <w:color w:val="002060"/>
        </w:rPr>
        <w:t>corresponsabilità e collegialità</w:t>
      </w:r>
      <w:r w:rsidRPr="00DD626B">
        <w:rPr>
          <w:rFonts w:ascii="Tahoma" w:hAnsi="Tahoma" w:cs="Tahoma"/>
          <w:color w:val="002060"/>
        </w:rPr>
        <w:t>.</w:t>
      </w:r>
    </w:p>
    <w:p w14:paraId="4A84A65B" w14:textId="77777777" w:rsidR="00DD626B" w:rsidRPr="00DD626B" w:rsidRDefault="00DD626B" w:rsidP="00DD626B">
      <w:pPr>
        <w:pStyle w:val="NormaleWeb"/>
        <w:numPr>
          <w:ilvl w:val="0"/>
          <w:numId w:val="16"/>
        </w:numPr>
        <w:jc w:val="both"/>
        <w:rPr>
          <w:rFonts w:ascii="Tahoma" w:hAnsi="Tahoma" w:cs="Tahoma"/>
          <w:color w:val="002060"/>
        </w:rPr>
      </w:pPr>
      <w:r w:rsidRPr="00DD626B">
        <w:rPr>
          <w:rFonts w:ascii="Tahoma" w:hAnsi="Tahoma" w:cs="Tahoma"/>
          <w:color w:val="002060"/>
        </w:rPr>
        <w:t xml:space="preserve">Progetta interventi </w:t>
      </w:r>
      <w:r w:rsidRPr="00DD626B">
        <w:rPr>
          <w:rStyle w:val="Enfasigrassetto"/>
          <w:rFonts w:ascii="Tahoma" w:eastAsiaTheme="majorEastAsia" w:hAnsi="Tahoma" w:cs="Tahoma"/>
          <w:b w:val="0"/>
          <w:bCs w:val="0"/>
          <w:color w:val="002060"/>
        </w:rPr>
        <w:t>educativi individualizzati</w:t>
      </w:r>
      <w:r w:rsidRPr="00DD626B">
        <w:rPr>
          <w:rFonts w:ascii="Tahoma" w:hAnsi="Tahoma" w:cs="Tahoma"/>
          <w:color w:val="002060"/>
        </w:rPr>
        <w:t xml:space="preserve">, nel rispetto dei ritmi, degli stili di apprendimento e dei bisogni formativi, in collaborazione con </w:t>
      </w:r>
      <w:proofErr w:type="gramStart"/>
      <w:r w:rsidRPr="00DD626B">
        <w:rPr>
          <w:rFonts w:ascii="Tahoma" w:hAnsi="Tahoma" w:cs="Tahoma"/>
          <w:color w:val="002060"/>
        </w:rPr>
        <w:t>il team docente</w:t>
      </w:r>
      <w:proofErr w:type="gramEnd"/>
      <w:r w:rsidRPr="00DD626B">
        <w:rPr>
          <w:rFonts w:ascii="Tahoma" w:hAnsi="Tahoma" w:cs="Tahoma"/>
          <w:color w:val="002060"/>
        </w:rPr>
        <w:t>, equilibrando apprendimento e socializzazione.</w:t>
      </w:r>
    </w:p>
    <w:p w14:paraId="472E170E" w14:textId="53128964" w:rsidR="00DD626B" w:rsidRPr="00DD626B" w:rsidRDefault="00DD626B" w:rsidP="00E94020">
      <w:pPr>
        <w:pStyle w:val="NormaleWeb"/>
        <w:numPr>
          <w:ilvl w:val="0"/>
          <w:numId w:val="16"/>
        </w:numPr>
        <w:jc w:val="both"/>
        <w:rPr>
          <w:rFonts w:ascii="Tahoma" w:hAnsi="Tahoma" w:cs="Tahoma"/>
          <w:color w:val="002060"/>
        </w:rPr>
      </w:pPr>
      <w:r w:rsidRPr="00DD626B">
        <w:rPr>
          <w:rFonts w:ascii="Tahoma" w:hAnsi="Tahoma" w:cs="Tahoma"/>
          <w:color w:val="002060"/>
        </w:rPr>
        <w:t xml:space="preserve">Possiede competenze in </w:t>
      </w:r>
      <w:r w:rsidRPr="00DD626B">
        <w:rPr>
          <w:rStyle w:val="Enfasigrassetto"/>
          <w:rFonts w:ascii="Tahoma" w:eastAsiaTheme="majorEastAsia" w:hAnsi="Tahoma" w:cs="Tahoma"/>
          <w:b w:val="0"/>
          <w:bCs w:val="0"/>
          <w:color w:val="002060"/>
        </w:rPr>
        <w:t>pedagogia e didattica speciale</w:t>
      </w:r>
      <w:r w:rsidRPr="00DD626B">
        <w:rPr>
          <w:rFonts w:ascii="Tahoma" w:hAnsi="Tahoma" w:cs="Tahoma"/>
          <w:color w:val="002060"/>
        </w:rPr>
        <w:t xml:space="preserve">, conoscenze sulle </w:t>
      </w:r>
      <w:r w:rsidRPr="00DD626B">
        <w:rPr>
          <w:rStyle w:val="Enfasigrassetto"/>
          <w:rFonts w:ascii="Tahoma" w:eastAsiaTheme="majorEastAsia" w:hAnsi="Tahoma" w:cs="Tahoma"/>
          <w:b w:val="0"/>
          <w:bCs w:val="0"/>
          <w:color w:val="002060"/>
        </w:rPr>
        <w:t>tipologie di disabilità</w:t>
      </w:r>
      <w:r w:rsidRPr="00DD626B">
        <w:rPr>
          <w:rFonts w:ascii="Tahoma" w:hAnsi="Tahoma" w:cs="Tahoma"/>
          <w:color w:val="002060"/>
        </w:rPr>
        <w:t xml:space="preserve">, sulle </w:t>
      </w:r>
      <w:r w:rsidRPr="00DD626B">
        <w:rPr>
          <w:rStyle w:val="Enfasigrassetto"/>
          <w:rFonts w:ascii="Tahoma" w:eastAsiaTheme="majorEastAsia" w:hAnsi="Tahoma" w:cs="Tahoma"/>
          <w:b w:val="0"/>
          <w:bCs w:val="0"/>
          <w:color w:val="002060"/>
        </w:rPr>
        <w:t>dinamiche relazionali e comunicative</w:t>
      </w:r>
      <w:r w:rsidRPr="00DD626B">
        <w:rPr>
          <w:rFonts w:ascii="Tahoma" w:hAnsi="Tahoma" w:cs="Tahoma"/>
          <w:color w:val="002060"/>
        </w:rPr>
        <w:t xml:space="preserve">, sulla </w:t>
      </w:r>
      <w:r w:rsidRPr="00DD626B">
        <w:rPr>
          <w:rStyle w:val="Enfasigrassetto"/>
          <w:rFonts w:ascii="Tahoma" w:eastAsiaTheme="majorEastAsia" w:hAnsi="Tahoma" w:cs="Tahoma"/>
          <w:b w:val="0"/>
          <w:bCs w:val="0"/>
          <w:color w:val="002060"/>
        </w:rPr>
        <w:t>collaborazione con famiglie e servizi del territorio</w:t>
      </w:r>
      <w:r w:rsidRPr="00DD626B">
        <w:rPr>
          <w:rFonts w:ascii="Tahoma" w:hAnsi="Tahoma" w:cs="Tahoma"/>
          <w:color w:val="002060"/>
        </w:rPr>
        <w:t xml:space="preserve">, sull’uso di </w:t>
      </w:r>
      <w:r w:rsidRPr="00DD626B">
        <w:rPr>
          <w:rStyle w:val="Enfasigrassetto"/>
          <w:rFonts w:ascii="Tahoma" w:eastAsiaTheme="majorEastAsia" w:hAnsi="Tahoma" w:cs="Tahoma"/>
          <w:b w:val="0"/>
          <w:bCs w:val="0"/>
          <w:color w:val="002060"/>
        </w:rPr>
        <w:t>risorse e strumenti digitali per l’inclusione</w:t>
      </w:r>
      <w:r w:rsidRPr="00DD626B">
        <w:rPr>
          <w:rFonts w:ascii="Tahoma" w:hAnsi="Tahoma" w:cs="Tahoma"/>
          <w:b/>
          <w:bCs/>
          <w:color w:val="002060"/>
        </w:rPr>
        <w:t xml:space="preserve">, </w:t>
      </w:r>
      <w:r w:rsidRPr="00DD626B">
        <w:rPr>
          <w:rFonts w:ascii="Tahoma" w:hAnsi="Tahoma" w:cs="Tahoma"/>
          <w:color w:val="002060"/>
        </w:rPr>
        <w:t xml:space="preserve">nonché competenze di </w:t>
      </w:r>
      <w:r w:rsidRPr="00DD626B">
        <w:rPr>
          <w:rStyle w:val="Enfasigrassetto"/>
          <w:rFonts w:ascii="Tahoma" w:eastAsiaTheme="majorEastAsia" w:hAnsi="Tahoma" w:cs="Tahoma"/>
          <w:b w:val="0"/>
          <w:bCs w:val="0"/>
          <w:color w:val="002060"/>
        </w:rPr>
        <w:t>osservazione e valutazione secondo l’approccio ICF dell’OMS</w:t>
      </w:r>
      <w:r w:rsidRPr="00DD626B">
        <w:rPr>
          <w:rFonts w:ascii="Tahoma" w:hAnsi="Tahoma" w:cs="Tahoma"/>
          <w:b/>
          <w:bCs/>
          <w:color w:val="002060"/>
        </w:rPr>
        <w:t>.</w:t>
      </w:r>
    </w:p>
    <w:p w14:paraId="73F991B9" w14:textId="77777777" w:rsidR="00DD626B" w:rsidRDefault="00DD626B" w:rsidP="00E94020">
      <w:pPr>
        <w:jc w:val="both"/>
        <w:rPr>
          <w:rFonts w:ascii="Tahoma" w:hAnsi="Tahoma" w:cs="Tahoma"/>
          <w:b/>
          <w:bCs/>
          <w:color w:val="002060"/>
          <w:sz w:val="24"/>
          <w:szCs w:val="24"/>
        </w:rPr>
      </w:pPr>
      <w:r w:rsidRPr="00DD626B">
        <w:rPr>
          <w:rFonts w:ascii="Tahoma" w:hAnsi="Tahoma" w:cs="Tahoma"/>
          <w:b/>
          <w:bCs/>
          <w:color w:val="002060"/>
          <w:sz w:val="24"/>
          <w:szCs w:val="24"/>
        </w:rPr>
        <w:t xml:space="preserve">40 ECTS/ CFU </w:t>
      </w:r>
    </w:p>
    <w:p w14:paraId="2D08222A" w14:textId="2CCDF33F" w:rsidR="004B08FD" w:rsidRPr="00DD626B" w:rsidRDefault="00DD626B" w:rsidP="00E94020">
      <w:pPr>
        <w:jc w:val="both"/>
        <w:rPr>
          <w:rFonts w:ascii="Tahoma" w:hAnsi="Tahoma" w:cs="Tahoma"/>
          <w:color w:val="002060"/>
          <w:sz w:val="24"/>
          <w:szCs w:val="24"/>
        </w:rPr>
      </w:pPr>
      <w:r w:rsidRPr="00DD626B">
        <w:rPr>
          <w:rFonts w:ascii="Tahoma" w:hAnsi="Tahoma" w:cs="Tahoma"/>
          <w:color w:val="002060"/>
          <w:sz w:val="24"/>
          <w:szCs w:val="24"/>
        </w:rPr>
        <w:t>P</w:t>
      </w:r>
      <w:r w:rsidR="00E94020" w:rsidRPr="00DD626B">
        <w:rPr>
          <w:rFonts w:ascii="Tahoma" w:hAnsi="Tahoma" w:cs="Tahoma"/>
          <w:color w:val="002060"/>
          <w:sz w:val="24"/>
          <w:szCs w:val="24"/>
        </w:rPr>
        <w:t xml:space="preserve">er ogni area dei Gruppi scientifici disciplinari individuati, la tabella </w:t>
      </w:r>
      <w:r w:rsidR="0052432F" w:rsidRPr="00DD626B">
        <w:rPr>
          <w:rFonts w:ascii="Tahoma" w:hAnsi="Tahoma" w:cs="Tahoma"/>
          <w:color w:val="002060"/>
          <w:sz w:val="24"/>
          <w:szCs w:val="24"/>
        </w:rPr>
        <w:t xml:space="preserve">allegata al Decreto </w:t>
      </w:r>
      <w:r w:rsidR="00E94020" w:rsidRPr="00DD626B">
        <w:rPr>
          <w:rFonts w:ascii="Tahoma" w:hAnsi="Tahoma" w:cs="Tahoma"/>
          <w:color w:val="002060"/>
          <w:sz w:val="24"/>
          <w:szCs w:val="24"/>
        </w:rPr>
        <w:t xml:space="preserve">esplicita le relative denominazioni e gli insegnamenti obbligatori, nonché per ciascuno di questi ultimi la quantificazione dei Crediti (CFU ovvero ECTS) da acquisire, ivi compresi quelli riferiti alle attività di laboratorio, per un totale complessivo di </w:t>
      </w:r>
      <w:r w:rsidR="00E94020" w:rsidRPr="00DD626B">
        <w:rPr>
          <w:rFonts w:ascii="Tahoma" w:hAnsi="Tahoma" w:cs="Tahoma"/>
          <w:b/>
          <w:bCs/>
          <w:color w:val="002060"/>
          <w:sz w:val="24"/>
          <w:szCs w:val="24"/>
        </w:rPr>
        <w:t>40 Crediti</w:t>
      </w:r>
      <w:r w:rsidR="00E94020" w:rsidRPr="00DD626B">
        <w:rPr>
          <w:rFonts w:ascii="Tahoma" w:hAnsi="Tahoma" w:cs="Tahoma"/>
          <w:color w:val="002060"/>
          <w:sz w:val="24"/>
          <w:szCs w:val="24"/>
        </w:rPr>
        <w:t xml:space="preserve">. Ogni Credito corrisponde a </w:t>
      </w:r>
      <w:r w:rsidR="00E94020" w:rsidRPr="00DD626B">
        <w:rPr>
          <w:rFonts w:ascii="Tahoma" w:hAnsi="Tahoma" w:cs="Tahoma"/>
          <w:b/>
          <w:bCs/>
          <w:color w:val="002060"/>
          <w:sz w:val="24"/>
          <w:szCs w:val="24"/>
        </w:rPr>
        <w:t>25 ore di attività</w:t>
      </w:r>
      <w:r w:rsidR="00E94020" w:rsidRPr="00DD626B">
        <w:rPr>
          <w:rFonts w:ascii="Tahoma" w:hAnsi="Tahoma" w:cs="Tahoma"/>
          <w:color w:val="002060"/>
          <w:sz w:val="24"/>
          <w:szCs w:val="24"/>
        </w:rPr>
        <w:t>, comprensive anche dell’eventuale studio individuale.</w:t>
      </w:r>
    </w:p>
    <w:p w14:paraId="7E7F8009" w14:textId="349E677B" w:rsidR="00E94020" w:rsidRPr="00DD626B" w:rsidRDefault="00E94020" w:rsidP="00E94020">
      <w:pPr>
        <w:jc w:val="both"/>
        <w:rPr>
          <w:rFonts w:ascii="Tahoma" w:hAnsi="Tahoma" w:cs="Tahoma"/>
          <w:b/>
          <w:bCs/>
          <w:color w:val="002060"/>
          <w:sz w:val="24"/>
          <w:szCs w:val="24"/>
        </w:rPr>
      </w:pPr>
      <w:r w:rsidRPr="00DD626B">
        <w:rPr>
          <w:rFonts w:ascii="Tahoma" w:hAnsi="Tahoma" w:cs="Tahoma"/>
          <w:b/>
          <w:bCs/>
          <w:color w:val="002060"/>
          <w:sz w:val="24"/>
          <w:szCs w:val="24"/>
        </w:rPr>
        <w:t xml:space="preserve">Complessivi </w:t>
      </w:r>
      <w:r w:rsidR="00F267DA" w:rsidRPr="00DD626B">
        <w:rPr>
          <w:rFonts w:ascii="Tahoma" w:hAnsi="Tahoma" w:cs="Tahoma"/>
          <w:b/>
          <w:bCs/>
          <w:color w:val="002060"/>
          <w:sz w:val="24"/>
          <w:szCs w:val="24"/>
        </w:rPr>
        <w:t>4</w:t>
      </w:r>
      <w:r w:rsidRPr="00DD626B">
        <w:rPr>
          <w:rFonts w:ascii="Tahoma" w:hAnsi="Tahoma" w:cs="Tahoma"/>
          <w:b/>
          <w:bCs/>
          <w:color w:val="002060"/>
          <w:sz w:val="24"/>
          <w:szCs w:val="24"/>
        </w:rPr>
        <w:t xml:space="preserve">0 </w:t>
      </w:r>
      <w:r w:rsidRPr="00DD626B">
        <w:rPr>
          <w:rFonts w:ascii="Tahoma" w:hAnsi="Tahoma" w:cs="Tahoma"/>
          <w:b/>
          <w:bCs/>
          <w:color w:val="002060"/>
          <w:sz w:val="24"/>
          <w:szCs w:val="24"/>
        </w:rPr>
        <w:t>ECTS/ CFU</w:t>
      </w:r>
      <w:r w:rsidRPr="00DD626B">
        <w:rPr>
          <w:rFonts w:ascii="Tahoma" w:hAnsi="Tahoma" w:cs="Tahoma"/>
          <w:b/>
          <w:bCs/>
          <w:color w:val="002060"/>
          <w:sz w:val="24"/>
          <w:szCs w:val="24"/>
        </w:rPr>
        <w:t xml:space="preserve"> di cui:</w:t>
      </w:r>
    </w:p>
    <w:p w14:paraId="3BF9C901" w14:textId="4754DC8D" w:rsidR="00E94020" w:rsidRPr="00DD626B" w:rsidRDefault="00E94020" w:rsidP="00F267DA">
      <w:pPr>
        <w:pStyle w:val="Paragrafoelenco"/>
        <w:numPr>
          <w:ilvl w:val="0"/>
          <w:numId w:val="4"/>
        </w:numPr>
        <w:jc w:val="both"/>
        <w:rPr>
          <w:rFonts w:ascii="Tahoma" w:hAnsi="Tahoma" w:cs="Tahoma"/>
          <w:color w:val="002060"/>
          <w:sz w:val="24"/>
          <w:szCs w:val="24"/>
        </w:rPr>
      </w:pPr>
      <w:r w:rsidRPr="00DD626B">
        <w:rPr>
          <w:rFonts w:ascii="Tahoma" w:hAnsi="Tahoma" w:cs="Tahoma"/>
          <w:b/>
          <w:bCs/>
          <w:color w:val="002060"/>
          <w:sz w:val="24"/>
          <w:szCs w:val="24"/>
        </w:rPr>
        <w:t>20</w:t>
      </w:r>
      <w:r w:rsidRPr="00DD626B">
        <w:rPr>
          <w:rFonts w:ascii="Tahoma" w:hAnsi="Tahoma" w:cs="Tahoma"/>
          <w:color w:val="002060"/>
          <w:sz w:val="24"/>
          <w:szCs w:val="24"/>
        </w:rPr>
        <w:t xml:space="preserve"> nel gruppo scientifico disciplinare 11/PAED-02</w:t>
      </w:r>
      <w:r w:rsidR="00F267DA" w:rsidRPr="00DD626B">
        <w:rPr>
          <w:rFonts w:ascii="Tahoma" w:hAnsi="Tahoma" w:cs="Tahoma"/>
          <w:color w:val="002060"/>
          <w:sz w:val="24"/>
          <w:szCs w:val="24"/>
        </w:rPr>
        <w:t xml:space="preserve">-PAED-02/A </w:t>
      </w:r>
      <w:r w:rsidRPr="00DD626B">
        <w:rPr>
          <w:rFonts w:ascii="Tahoma" w:hAnsi="Tahoma" w:cs="Tahoma"/>
          <w:color w:val="002060"/>
          <w:sz w:val="24"/>
          <w:szCs w:val="24"/>
        </w:rPr>
        <w:t xml:space="preserve">(didattica e pedagogia speciale) </w:t>
      </w:r>
    </w:p>
    <w:p w14:paraId="37474339" w14:textId="3FB3629B" w:rsidR="00E94020" w:rsidRPr="00DD626B" w:rsidRDefault="00E94020" w:rsidP="00F267DA">
      <w:pPr>
        <w:pStyle w:val="Paragrafoelenco"/>
        <w:numPr>
          <w:ilvl w:val="0"/>
          <w:numId w:val="4"/>
        </w:numPr>
        <w:jc w:val="both"/>
        <w:rPr>
          <w:rFonts w:ascii="Tahoma" w:hAnsi="Tahoma" w:cs="Tahoma"/>
          <w:color w:val="002060"/>
          <w:sz w:val="24"/>
          <w:szCs w:val="24"/>
        </w:rPr>
      </w:pPr>
      <w:r w:rsidRPr="00DD626B">
        <w:rPr>
          <w:rFonts w:ascii="Tahoma" w:hAnsi="Tahoma" w:cs="Tahoma"/>
          <w:b/>
          <w:bCs/>
          <w:color w:val="002060"/>
          <w:sz w:val="24"/>
          <w:szCs w:val="24"/>
        </w:rPr>
        <w:lastRenderedPageBreak/>
        <w:t>5</w:t>
      </w:r>
      <w:r w:rsidRPr="00DD626B">
        <w:rPr>
          <w:rFonts w:ascii="Tahoma" w:hAnsi="Tahoma" w:cs="Tahoma"/>
          <w:color w:val="002060"/>
          <w:sz w:val="24"/>
          <w:szCs w:val="24"/>
        </w:rPr>
        <w:t xml:space="preserve"> nel gruppo scientifico disciplinare </w:t>
      </w:r>
      <w:r w:rsidR="00F267DA" w:rsidRPr="00DD626B">
        <w:rPr>
          <w:rFonts w:ascii="Tahoma" w:hAnsi="Tahoma" w:cs="Tahoma"/>
          <w:color w:val="002060"/>
          <w:sz w:val="24"/>
          <w:szCs w:val="24"/>
        </w:rPr>
        <w:t>11/</w:t>
      </w:r>
      <w:r w:rsidRPr="00DD626B">
        <w:rPr>
          <w:rFonts w:ascii="Tahoma" w:hAnsi="Tahoma" w:cs="Tahoma"/>
          <w:color w:val="002060"/>
          <w:sz w:val="24"/>
          <w:szCs w:val="24"/>
        </w:rPr>
        <w:t>PSIC-0</w:t>
      </w:r>
      <w:r w:rsidR="00F267DA" w:rsidRPr="00DD626B">
        <w:rPr>
          <w:rFonts w:ascii="Tahoma" w:hAnsi="Tahoma" w:cs="Tahoma"/>
          <w:color w:val="002060"/>
          <w:sz w:val="24"/>
          <w:szCs w:val="24"/>
        </w:rPr>
        <w:t>2-</w:t>
      </w:r>
      <w:r w:rsidR="00F267DA" w:rsidRPr="00DD626B">
        <w:rPr>
          <w:rFonts w:ascii="Tahoma" w:hAnsi="Tahoma" w:cs="Tahoma"/>
          <w:color w:val="002060"/>
          <w:sz w:val="24"/>
          <w:szCs w:val="24"/>
        </w:rPr>
        <w:t>PSIC-02</w:t>
      </w:r>
      <w:r w:rsidR="00F267DA" w:rsidRPr="00DD626B">
        <w:rPr>
          <w:rFonts w:ascii="Tahoma" w:hAnsi="Tahoma" w:cs="Tahoma"/>
          <w:color w:val="002060"/>
          <w:sz w:val="24"/>
          <w:szCs w:val="24"/>
        </w:rPr>
        <w:t>//A (psicologia dello sviluppo e dell’educazione)</w:t>
      </w:r>
    </w:p>
    <w:p w14:paraId="731A9877" w14:textId="1641B57B" w:rsidR="00F267DA" w:rsidRPr="00DD626B" w:rsidRDefault="00F267DA" w:rsidP="00F267DA">
      <w:pPr>
        <w:pStyle w:val="Paragrafoelenco"/>
        <w:numPr>
          <w:ilvl w:val="0"/>
          <w:numId w:val="4"/>
        </w:numPr>
        <w:jc w:val="both"/>
        <w:rPr>
          <w:rFonts w:ascii="Tahoma" w:hAnsi="Tahoma" w:cs="Tahoma"/>
          <w:color w:val="002060"/>
          <w:sz w:val="24"/>
          <w:szCs w:val="24"/>
        </w:rPr>
      </w:pPr>
      <w:r w:rsidRPr="00DD626B">
        <w:rPr>
          <w:rFonts w:ascii="Tahoma" w:hAnsi="Tahoma" w:cs="Tahoma"/>
          <w:b/>
          <w:bCs/>
          <w:color w:val="002060"/>
          <w:sz w:val="24"/>
          <w:szCs w:val="24"/>
        </w:rPr>
        <w:t>1</w:t>
      </w:r>
      <w:r w:rsidRPr="00DD626B">
        <w:rPr>
          <w:rFonts w:ascii="Tahoma" w:hAnsi="Tahoma" w:cs="Tahoma"/>
          <w:color w:val="002060"/>
          <w:sz w:val="24"/>
          <w:szCs w:val="24"/>
        </w:rPr>
        <w:t xml:space="preserve"> </w:t>
      </w:r>
      <w:bookmarkStart w:id="0" w:name="_Hlk216861473"/>
      <w:r w:rsidRPr="00DD626B">
        <w:rPr>
          <w:rFonts w:ascii="Tahoma" w:hAnsi="Tahoma" w:cs="Tahoma"/>
          <w:color w:val="002060"/>
          <w:sz w:val="24"/>
          <w:szCs w:val="24"/>
        </w:rPr>
        <w:t xml:space="preserve">nel </w:t>
      </w:r>
      <w:r w:rsidRPr="00DD626B">
        <w:rPr>
          <w:rFonts w:ascii="Tahoma" w:hAnsi="Tahoma" w:cs="Tahoma"/>
          <w:color w:val="002060"/>
          <w:sz w:val="24"/>
          <w:szCs w:val="24"/>
        </w:rPr>
        <w:t>gruppo scientifico disciplinare</w:t>
      </w:r>
      <w:r w:rsidRPr="00DD626B">
        <w:rPr>
          <w:rFonts w:ascii="Tahoma" w:hAnsi="Tahoma" w:cs="Tahoma"/>
          <w:color w:val="002060"/>
          <w:sz w:val="24"/>
          <w:szCs w:val="24"/>
        </w:rPr>
        <w:t xml:space="preserve"> </w:t>
      </w:r>
      <w:bookmarkEnd w:id="0"/>
      <w:r w:rsidRPr="00DD626B">
        <w:rPr>
          <w:rFonts w:ascii="Tahoma" w:hAnsi="Tahoma" w:cs="Tahoma"/>
          <w:color w:val="002060"/>
          <w:sz w:val="24"/>
          <w:szCs w:val="24"/>
        </w:rPr>
        <w:t>11/paed-01-paed-01/A (Pedagogia generale e sociale)</w:t>
      </w:r>
    </w:p>
    <w:p w14:paraId="1E442F70" w14:textId="683C8C5D" w:rsidR="00F267DA" w:rsidRPr="00DD626B" w:rsidRDefault="00F267DA" w:rsidP="00F267DA">
      <w:pPr>
        <w:pStyle w:val="Paragrafoelenco"/>
        <w:numPr>
          <w:ilvl w:val="0"/>
          <w:numId w:val="4"/>
        </w:numPr>
        <w:jc w:val="both"/>
        <w:rPr>
          <w:rFonts w:ascii="Tahoma" w:hAnsi="Tahoma" w:cs="Tahoma"/>
          <w:color w:val="002060"/>
          <w:sz w:val="24"/>
          <w:szCs w:val="24"/>
        </w:rPr>
      </w:pPr>
      <w:r w:rsidRPr="00DD626B">
        <w:rPr>
          <w:rFonts w:ascii="Tahoma" w:hAnsi="Tahoma" w:cs="Tahoma"/>
          <w:b/>
          <w:bCs/>
          <w:color w:val="002060"/>
          <w:sz w:val="24"/>
          <w:szCs w:val="24"/>
        </w:rPr>
        <w:t>2</w:t>
      </w:r>
      <w:r w:rsidRPr="00DD626B">
        <w:rPr>
          <w:rFonts w:ascii="Tahoma" w:hAnsi="Tahoma" w:cs="Tahoma"/>
          <w:color w:val="002060"/>
          <w:sz w:val="24"/>
          <w:szCs w:val="24"/>
        </w:rPr>
        <w:t xml:space="preserve"> </w:t>
      </w:r>
      <w:r w:rsidRPr="00DD626B">
        <w:rPr>
          <w:rFonts w:ascii="Tahoma" w:hAnsi="Tahoma" w:cs="Tahoma"/>
          <w:color w:val="002060"/>
          <w:sz w:val="24"/>
          <w:szCs w:val="24"/>
        </w:rPr>
        <w:t>nel gruppo scientifico disciplinare</w:t>
      </w:r>
      <w:r w:rsidRPr="00DD626B">
        <w:rPr>
          <w:rFonts w:ascii="Tahoma" w:hAnsi="Tahoma" w:cs="Tahoma"/>
          <w:color w:val="002060"/>
          <w:sz w:val="24"/>
          <w:szCs w:val="24"/>
        </w:rPr>
        <w:t xml:space="preserve"> 12/GIUR-05 E GIUR-06 (diritto costituzionale e pubblico e diritto amministrativo e pubblico) – legislazione primaria e secondaria riferita all’inclusione scolastica</w:t>
      </w:r>
    </w:p>
    <w:p w14:paraId="49AD8961" w14:textId="77777777" w:rsidR="00F267DA" w:rsidRPr="00DD626B" w:rsidRDefault="00F267DA" w:rsidP="00F267DA">
      <w:pPr>
        <w:pStyle w:val="Paragrafoelenco"/>
        <w:numPr>
          <w:ilvl w:val="0"/>
          <w:numId w:val="4"/>
        </w:numPr>
        <w:jc w:val="both"/>
        <w:rPr>
          <w:rFonts w:ascii="Tahoma" w:hAnsi="Tahoma" w:cs="Tahoma"/>
          <w:color w:val="002060"/>
          <w:sz w:val="24"/>
          <w:szCs w:val="24"/>
        </w:rPr>
      </w:pPr>
      <w:r w:rsidRPr="00DD626B">
        <w:rPr>
          <w:rFonts w:ascii="Tahoma" w:hAnsi="Tahoma" w:cs="Tahoma"/>
          <w:b/>
          <w:bCs/>
          <w:color w:val="002060"/>
          <w:sz w:val="24"/>
          <w:szCs w:val="24"/>
        </w:rPr>
        <w:t>2</w:t>
      </w:r>
      <w:r w:rsidRPr="00DD626B">
        <w:rPr>
          <w:rFonts w:ascii="Tahoma" w:hAnsi="Tahoma" w:cs="Tahoma"/>
          <w:color w:val="002060"/>
          <w:sz w:val="24"/>
          <w:szCs w:val="24"/>
        </w:rPr>
        <w:t xml:space="preserve"> </w:t>
      </w:r>
      <w:r w:rsidRPr="00DD626B">
        <w:rPr>
          <w:rFonts w:ascii="Tahoma" w:hAnsi="Tahoma" w:cs="Tahoma"/>
          <w:color w:val="002060"/>
          <w:sz w:val="24"/>
          <w:szCs w:val="24"/>
        </w:rPr>
        <w:t>nel gruppo scientifico disciplinare</w:t>
      </w:r>
      <w:r w:rsidRPr="00DD626B">
        <w:rPr>
          <w:rFonts w:ascii="Tahoma" w:hAnsi="Tahoma" w:cs="Tahoma"/>
          <w:color w:val="002060"/>
          <w:sz w:val="24"/>
          <w:szCs w:val="24"/>
        </w:rPr>
        <w:t xml:space="preserve"> 06/MEDS-20 MEDS 20/B (neuropsichiatria infantile)</w:t>
      </w:r>
    </w:p>
    <w:p w14:paraId="6227514F" w14:textId="6195C4D8" w:rsidR="00F267DA" w:rsidRPr="00DD626B" w:rsidRDefault="00F267DA" w:rsidP="00F267DA">
      <w:pPr>
        <w:pStyle w:val="Paragrafoelenco"/>
        <w:numPr>
          <w:ilvl w:val="0"/>
          <w:numId w:val="4"/>
        </w:numPr>
        <w:jc w:val="both"/>
        <w:rPr>
          <w:rFonts w:ascii="Tahoma" w:hAnsi="Tahoma" w:cs="Tahoma"/>
          <w:color w:val="002060"/>
          <w:sz w:val="24"/>
          <w:szCs w:val="24"/>
        </w:rPr>
      </w:pPr>
      <w:r w:rsidRPr="00DD626B">
        <w:rPr>
          <w:rFonts w:ascii="Tahoma" w:hAnsi="Tahoma" w:cs="Tahoma"/>
          <w:b/>
          <w:bCs/>
          <w:color w:val="002060"/>
          <w:sz w:val="24"/>
          <w:szCs w:val="24"/>
        </w:rPr>
        <w:t>8</w:t>
      </w:r>
      <w:r w:rsidRPr="00DD626B">
        <w:rPr>
          <w:rFonts w:ascii="Tahoma" w:hAnsi="Tahoma" w:cs="Tahoma"/>
          <w:color w:val="002060"/>
          <w:sz w:val="24"/>
          <w:szCs w:val="24"/>
        </w:rPr>
        <w:t xml:space="preserve"> Laboratori</w:t>
      </w:r>
    </w:p>
    <w:p w14:paraId="444983B4" w14:textId="17899310" w:rsidR="00F267DA" w:rsidRPr="00DD626B" w:rsidRDefault="00F267DA" w:rsidP="00F267DA">
      <w:pPr>
        <w:pStyle w:val="Paragrafoelenco"/>
        <w:numPr>
          <w:ilvl w:val="0"/>
          <w:numId w:val="4"/>
        </w:numPr>
        <w:jc w:val="both"/>
        <w:rPr>
          <w:rFonts w:ascii="Tahoma" w:hAnsi="Tahoma" w:cs="Tahoma"/>
          <w:color w:val="002060"/>
          <w:sz w:val="24"/>
          <w:szCs w:val="24"/>
        </w:rPr>
      </w:pPr>
      <w:r w:rsidRPr="00DD626B">
        <w:rPr>
          <w:rFonts w:ascii="Tahoma" w:hAnsi="Tahoma" w:cs="Tahoma"/>
          <w:b/>
          <w:bCs/>
          <w:color w:val="002060"/>
          <w:sz w:val="24"/>
          <w:szCs w:val="24"/>
        </w:rPr>
        <w:t>2</w:t>
      </w:r>
      <w:r w:rsidRPr="00DD626B">
        <w:rPr>
          <w:rFonts w:ascii="Tahoma" w:hAnsi="Tahoma" w:cs="Tahoma"/>
          <w:color w:val="002060"/>
          <w:sz w:val="24"/>
          <w:szCs w:val="24"/>
        </w:rPr>
        <w:t xml:space="preserve"> Esame finale.</w:t>
      </w:r>
    </w:p>
    <w:p w14:paraId="3F826DFC" w14:textId="19541A78" w:rsidR="00CA421A" w:rsidRPr="00CA421A" w:rsidRDefault="00CA421A" w:rsidP="00CA421A">
      <w:pPr>
        <w:spacing w:before="100" w:beforeAutospacing="1" w:after="100" w:afterAutospacing="1" w:line="240" w:lineRule="auto"/>
        <w:jc w:val="both"/>
        <w:rPr>
          <w:rFonts w:ascii="Tahoma" w:eastAsia="Times New Roman" w:hAnsi="Tahoma" w:cs="Tahoma"/>
          <w:b/>
          <w:bCs/>
          <w:color w:val="002060"/>
          <w:kern w:val="0"/>
          <w:sz w:val="24"/>
          <w:szCs w:val="24"/>
          <w:lang w:eastAsia="it-IT"/>
          <w14:ligatures w14:val="none"/>
        </w:rPr>
      </w:pPr>
      <w:r w:rsidRPr="00CA421A">
        <w:rPr>
          <w:rFonts w:ascii="Tahoma" w:eastAsia="Times New Roman" w:hAnsi="Tahoma" w:cs="Tahoma"/>
          <w:b/>
          <w:bCs/>
          <w:color w:val="002060"/>
          <w:kern w:val="0"/>
          <w:sz w:val="24"/>
          <w:szCs w:val="24"/>
          <w:lang w:eastAsia="it-IT"/>
          <w14:ligatures w14:val="none"/>
        </w:rPr>
        <w:t xml:space="preserve">Restano ferme tutte le disposizioni già contenute nel decreto del Ministro dell’istruzione e del </w:t>
      </w:r>
      <w:r w:rsidRPr="00DD626B">
        <w:rPr>
          <w:rFonts w:ascii="Tahoma" w:eastAsia="Times New Roman" w:hAnsi="Tahoma" w:cs="Tahoma"/>
          <w:b/>
          <w:bCs/>
          <w:color w:val="002060"/>
          <w:kern w:val="0"/>
          <w:sz w:val="24"/>
          <w:szCs w:val="24"/>
          <w:lang w:eastAsia="it-IT"/>
          <w14:ligatures w14:val="none"/>
        </w:rPr>
        <w:t>M</w:t>
      </w:r>
      <w:r w:rsidRPr="00CA421A">
        <w:rPr>
          <w:rFonts w:ascii="Tahoma" w:eastAsia="Times New Roman" w:hAnsi="Tahoma" w:cs="Tahoma"/>
          <w:b/>
          <w:bCs/>
          <w:color w:val="002060"/>
          <w:kern w:val="0"/>
          <w:sz w:val="24"/>
          <w:szCs w:val="24"/>
          <w:lang w:eastAsia="it-IT"/>
          <w14:ligatures w14:val="none"/>
        </w:rPr>
        <w:t>erito 24 aprile 2025, n. 75.</w:t>
      </w:r>
    </w:p>
    <w:p w14:paraId="09C23065" w14:textId="77777777" w:rsidR="00CA421A" w:rsidRPr="00CA421A" w:rsidRDefault="00CA421A" w:rsidP="00CA421A">
      <w:pPr>
        <w:spacing w:before="100" w:beforeAutospacing="1" w:after="100" w:afterAutospacing="1" w:line="240" w:lineRule="auto"/>
        <w:jc w:val="both"/>
        <w:outlineLvl w:val="2"/>
        <w:rPr>
          <w:rFonts w:ascii="Tahoma" w:eastAsia="Times New Roman" w:hAnsi="Tahoma" w:cs="Tahoma"/>
          <w:b/>
          <w:bCs/>
          <w:color w:val="002060"/>
          <w:kern w:val="0"/>
          <w:sz w:val="24"/>
          <w:szCs w:val="24"/>
          <w:lang w:eastAsia="it-IT"/>
          <w14:ligatures w14:val="none"/>
        </w:rPr>
      </w:pPr>
      <w:r w:rsidRPr="00CA421A">
        <w:rPr>
          <w:rFonts w:ascii="Tahoma" w:eastAsia="Times New Roman" w:hAnsi="Tahoma" w:cs="Tahoma"/>
          <w:b/>
          <w:bCs/>
          <w:color w:val="002060"/>
          <w:kern w:val="0"/>
          <w:sz w:val="24"/>
          <w:szCs w:val="24"/>
          <w:lang w:eastAsia="it-IT"/>
          <w14:ligatures w14:val="none"/>
        </w:rPr>
        <w:t>In sintesi</w:t>
      </w:r>
    </w:p>
    <w:p w14:paraId="79C74FFB" w14:textId="0E6FBD7C" w:rsidR="00CA421A" w:rsidRPr="00CA421A" w:rsidRDefault="00CA421A" w:rsidP="00CA421A">
      <w:pPr>
        <w:numPr>
          <w:ilvl w:val="0"/>
          <w:numId w:val="6"/>
        </w:numPr>
        <w:spacing w:before="100" w:beforeAutospacing="1" w:after="100" w:afterAutospacing="1" w:line="240" w:lineRule="auto"/>
        <w:jc w:val="both"/>
        <w:rPr>
          <w:rFonts w:ascii="Tahoma" w:eastAsia="Times New Roman" w:hAnsi="Tahoma" w:cs="Tahoma"/>
          <w:color w:val="002060"/>
          <w:kern w:val="0"/>
          <w:sz w:val="24"/>
          <w:szCs w:val="24"/>
          <w:lang w:eastAsia="it-IT"/>
          <w14:ligatures w14:val="none"/>
        </w:rPr>
      </w:pPr>
      <w:r w:rsidRPr="00CA421A">
        <w:rPr>
          <w:rFonts w:ascii="Tahoma" w:eastAsia="Times New Roman" w:hAnsi="Tahoma" w:cs="Tahoma"/>
          <w:color w:val="002060"/>
          <w:kern w:val="0"/>
          <w:sz w:val="24"/>
          <w:szCs w:val="24"/>
          <w:lang w:eastAsia="it-IT"/>
          <w14:ligatures w14:val="none"/>
        </w:rPr>
        <w:t>I percorsi di formazione sono attivati dall’INDIRE ovvero dalle Università, anche in convenzione con l’INDIRE.</w:t>
      </w:r>
      <w:r w:rsidRPr="00DD626B">
        <w:rPr>
          <w:rFonts w:ascii="Tahoma" w:eastAsia="Times New Roman" w:hAnsi="Tahoma" w:cs="Tahoma"/>
          <w:color w:val="002060"/>
          <w:kern w:val="0"/>
          <w:sz w:val="24"/>
          <w:szCs w:val="24"/>
          <w:lang w:eastAsia="it-IT"/>
          <w14:ligatures w14:val="none"/>
        </w:rPr>
        <w:t xml:space="preserve"> </w:t>
      </w:r>
      <w:r w:rsidRPr="00CA421A">
        <w:rPr>
          <w:rFonts w:ascii="Tahoma" w:eastAsia="Times New Roman" w:hAnsi="Tahoma" w:cs="Tahoma"/>
          <w:color w:val="002060"/>
          <w:kern w:val="0"/>
          <w:sz w:val="24"/>
          <w:szCs w:val="24"/>
          <w:lang w:eastAsia="it-IT"/>
          <w14:ligatures w14:val="none"/>
        </w:rPr>
        <w:t>A ciascun direttore di corso possono essere assegnati fino a un massimo di tre percorsi formativi.</w:t>
      </w:r>
    </w:p>
    <w:p w14:paraId="6E544059" w14:textId="77777777" w:rsidR="00CA421A" w:rsidRDefault="00CA421A" w:rsidP="00CA421A">
      <w:pPr>
        <w:numPr>
          <w:ilvl w:val="0"/>
          <w:numId w:val="6"/>
        </w:numPr>
        <w:spacing w:before="100" w:beforeAutospacing="1" w:after="100" w:afterAutospacing="1" w:line="240" w:lineRule="auto"/>
        <w:jc w:val="both"/>
        <w:rPr>
          <w:rFonts w:ascii="Tahoma" w:eastAsia="Times New Roman" w:hAnsi="Tahoma" w:cs="Tahoma"/>
          <w:color w:val="002060"/>
          <w:kern w:val="0"/>
          <w:sz w:val="24"/>
          <w:szCs w:val="24"/>
          <w:lang w:eastAsia="it-IT"/>
          <w14:ligatures w14:val="none"/>
        </w:rPr>
      </w:pPr>
      <w:r w:rsidRPr="00CA421A">
        <w:rPr>
          <w:rFonts w:ascii="Tahoma" w:eastAsia="Times New Roman" w:hAnsi="Tahoma" w:cs="Tahoma"/>
          <w:color w:val="002060"/>
          <w:kern w:val="0"/>
          <w:sz w:val="24"/>
          <w:szCs w:val="24"/>
          <w:lang w:eastAsia="it-IT"/>
          <w14:ligatures w14:val="none"/>
        </w:rPr>
        <w:t>I percorsi sono attivati con un numero di corsisti compreso tra 50 e 150 unità, distinti per grado di istruzione, fino al raggiungimento del numero massimo di posti assegnati all’INDIRE e alle Università.</w:t>
      </w:r>
    </w:p>
    <w:p w14:paraId="0A49B53B" w14:textId="5C66B6D0" w:rsidR="00F50474" w:rsidRPr="00CA421A" w:rsidRDefault="00F50474" w:rsidP="00CA421A">
      <w:pPr>
        <w:numPr>
          <w:ilvl w:val="0"/>
          <w:numId w:val="6"/>
        </w:numPr>
        <w:spacing w:before="100" w:beforeAutospacing="1" w:after="100" w:afterAutospacing="1" w:line="240" w:lineRule="auto"/>
        <w:jc w:val="both"/>
        <w:rPr>
          <w:rFonts w:ascii="Tahoma" w:eastAsia="Times New Roman" w:hAnsi="Tahoma" w:cs="Tahoma"/>
          <w:color w:val="002060"/>
          <w:kern w:val="0"/>
          <w:sz w:val="28"/>
          <w:szCs w:val="28"/>
          <w:lang w:eastAsia="it-IT"/>
          <w14:ligatures w14:val="none"/>
        </w:rPr>
      </w:pPr>
      <w:r w:rsidRPr="00F50474">
        <w:rPr>
          <w:rFonts w:ascii="Tahoma" w:hAnsi="Tahoma" w:cs="Tahoma"/>
          <w:color w:val="002060"/>
          <w:sz w:val="24"/>
          <w:szCs w:val="24"/>
        </w:rPr>
        <w:t>In caso di eccedenza di iscrizioni, l’INDIRE e le Università stilano proprie graduatorie distinte per grado di istruzione, assegnando priorità ai docenti con un numero di anni di servizio su posto di sostegno superiore a tre nel</w:t>
      </w:r>
      <w:r>
        <w:rPr>
          <w:rFonts w:ascii="Tahoma" w:hAnsi="Tahoma" w:cs="Tahoma"/>
          <w:color w:val="002060"/>
          <w:sz w:val="24"/>
          <w:szCs w:val="24"/>
        </w:rPr>
        <w:t xml:space="preserve">l’ottennio </w:t>
      </w:r>
      <w:r w:rsidRPr="00F50474">
        <w:rPr>
          <w:rFonts w:ascii="Tahoma" w:hAnsi="Tahoma" w:cs="Tahoma"/>
          <w:color w:val="002060"/>
          <w:sz w:val="24"/>
          <w:szCs w:val="24"/>
        </w:rPr>
        <w:t>di riferimento.</w:t>
      </w:r>
    </w:p>
    <w:p w14:paraId="31359363" w14:textId="732F7B9E" w:rsidR="00CA421A" w:rsidRPr="00CA421A" w:rsidRDefault="00CA421A" w:rsidP="00CA421A">
      <w:pPr>
        <w:numPr>
          <w:ilvl w:val="0"/>
          <w:numId w:val="6"/>
        </w:numPr>
        <w:spacing w:before="100" w:beforeAutospacing="1" w:after="100" w:afterAutospacing="1" w:line="240" w:lineRule="auto"/>
        <w:jc w:val="both"/>
        <w:rPr>
          <w:rFonts w:ascii="Tahoma" w:eastAsia="Times New Roman" w:hAnsi="Tahoma" w:cs="Tahoma"/>
          <w:color w:val="002060"/>
          <w:kern w:val="0"/>
          <w:sz w:val="24"/>
          <w:szCs w:val="24"/>
          <w:lang w:eastAsia="it-IT"/>
          <w14:ligatures w14:val="none"/>
        </w:rPr>
      </w:pPr>
      <w:r w:rsidRPr="00CA421A">
        <w:rPr>
          <w:rFonts w:ascii="Tahoma" w:eastAsia="Times New Roman" w:hAnsi="Tahoma" w:cs="Tahoma"/>
          <w:color w:val="002060"/>
          <w:kern w:val="0"/>
          <w:sz w:val="24"/>
          <w:szCs w:val="24"/>
          <w:lang w:eastAsia="it-IT"/>
          <w14:ligatures w14:val="none"/>
        </w:rPr>
        <w:t>Il tirocinio diretto e il tirocinio indiretto si intendono assolti mediante il servizio prestato su posto di sostegno per almeno tre anni scolastici ne</w:t>
      </w:r>
      <w:r w:rsidRPr="00DD626B">
        <w:rPr>
          <w:rFonts w:ascii="Tahoma" w:eastAsia="Times New Roman" w:hAnsi="Tahoma" w:cs="Tahoma"/>
          <w:color w:val="002060"/>
          <w:kern w:val="0"/>
          <w:sz w:val="24"/>
          <w:szCs w:val="24"/>
          <w:lang w:eastAsia="it-IT"/>
          <w14:ligatures w14:val="none"/>
        </w:rPr>
        <w:t>gli</w:t>
      </w:r>
      <w:r w:rsidRPr="00CA421A">
        <w:rPr>
          <w:rFonts w:ascii="Tahoma" w:eastAsia="Times New Roman" w:hAnsi="Tahoma" w:cs="Tahoma"/>
          <w:color w:val="002060"/>
          <w:kern w:val="0"/>
          <w:sz w:val="24"/>
          <w:szCs w:val="24"/>
          <w:lang w:eastAsia="it-IT"/>
          <w14:ligatures w14:val="none"/>
        </w:rPr>
        <w:t xml:space="preserve"> </w:t>
      </w:r>
      <w:r w:rsidRPr="00DD626B">
        <w:rPr>
          <w:rFonts w:ascii="Tahoma" w:eastAsia="Times New Roman" w:hAnsi="Tahoma" w:cs="Tahoma"/>
          <w:color w:val="002060"/>
          <w:kern w:val="0"/>
          <w:sz w:val="24"/>
          <w:szCs w:val="24"/>
          <w:lang w:eastAsia="it-IT"/>
          <w14:ligatures w14:val="none"/>
        </w:rPr>
        <w:t>otto</w:t>
      </w:r>
      <w:r w:rsidRPr="00CA421A">
        <w:rPr>
          <w:rFonts w:ascii="Tahoma" w:eastAsia="Times New Roman" w:hAnsi="Tahoma" w:cs="Tahoma"/>
          <w:color w:val="002060"/>
          <w:kern w:val="0"/>
          <w:sz w:val="24"/>
          <w:szCs w:val="24"/>
          <w:lang w:eastAsia="it-IT"/>
          <w14:ligatures w14:val="none"/>
        </w:rPr>
        <w:t xml:space="preserve"> anni precedenti.</w:t>
      </w:r>
    </w:p>
    <w:p w14:paraId="62352678" w14:textId="77777777" w:rsidR="00CA421A" w:rsidRPr="00DD626B" w:rsidRDefault="00CA421A" w:rsidP="00CA421A">
      <w:pPr>
        <w:numPr>
          <w:ilvl w:val="0"/>
          <w:numId w:val="6"/>
        </w:numPr>
        <w:spacing w:before="100" w:beforeAutospacing="1" w:after="100" w:afterAutospacing="1" w:line="240" w:lineRule="auto"/>
        <w:jc w:val="both"/>
        <w:rPr>
          <w:rFonts w:ascii="Tahoma" w:eastAsia="Times New Roman" w:hAnsi="Tahoma" w:cs="Tahoma"/>
          <w:color w:val="002060"/>
          <w:kern w:val="0"/>
          <w:sz w:val="24"/>
          <w:szCs w:val="24"/>
          <w:lang w:eastAsia="it-IT"/>
          <w14:ligatures w14:val="none"/>
        </w:rPr>
      </w:pPr>
      <w:r w:rsidRPr="00CA421A">
        <w:rPr>
          <w:rFonts w:ascii="Tahoma" w:eastAsia="Times New Roman" w:hAnsi="Tahoma" w:cs="Tahoma"/>
          <w:color w:val="002060"/>
          <w:kern w:val="0"/>
          <w:sz w:val="24"/>
          <w:szCs w:val="24"/>
          <w:lang w:eastAsia="it-IT"/>
          <w14:ligatures w14:val="none"/>
        </w:rPr>
        <w:t>Le attività formative relative agli insegnamenti si svolgono in modalità telematica sincrona; è consentita la modalità asincrona entro il limite massimo del 10% delle ore previste per tali insegnamenti.</w:t>
      </w:r>
    </w:p>
    <w:p w14:paraId="6CB4A5CE" w14:textId="77777777" w:rsidR="00CA421A" w:rsidRPr="00DD626B" w:rsidRDefault="00CA421A" w:rsidP="00CA421A">
      <w:pPr>
        <w:numPr>
          <w:ilvl w:val="0"/>
          <w:numId w:val="6"/>
        </w:numPr>
        <w:spacing w:before="100" w:beforeAutospacing="1" w:after="100" w:afterAutospacing="1" w:line="240" w:lineRule="auto"/>
        <w:jc w:val="both"/>
        <w:rPr>
          <w:rFonts w:ascii="Tahoma" w:eastAsia="Times New Roman" w:hAnsi="Tahoma" w:cs="Tahoma"/>
          <w:color w:val="002060"/>
          <w:kern w:val="0"/>
          <w:sz w:val="24"/>
          <w:szCs w:val="24"/>
          <w:lang w:eastAsia="it-IT"/>
          <w14:ligatures w14:val="none"/>
        </w:rPr>
      </w:pPr>
      <w:r w:rsidRPr="00CA421A">
        <w:rPr>
          <w:rFonts w:ascii="Tahoma" w:eastAsia="Times New Roman" w:hAnsi="Tahoma" w:cs="Tahoma"/>
          <w:color w:val="002060"/>
          <w:kern w:val="0"/>
          <w:sz w:val="24"/>
          <w:szCs w:val="24"/>
          <w:lang w:eastAsia="it-IT"/>
          <w14:ligatures w14:val="none"/>
        </w:rPr>
        <w:t>I laboratori si svolgono esclusivamente in modalità sincrona.</w:t>
      </w:r>
    </w:p>
    <w:p w14:paraId="6F641CF2" w14:textId="3BBD6ABD" w:rsidR="00CA421A" w:rsidRPr="00CA421A" w:rsidRDefault="00CA421A" w:rsidP="00CA421A">
      <w:pPr>
        <w:numPr>
          <w:ilvl w:val="0"/>
          <w:numId w:val="6"/>
        </w:numPr>
        <w:spacing w:before="100" w:beforeAutospacing="1" w:after="100" w:afterAutospacing="1" w:line="240" w:lineRule="auto"/>
        <w:jc w:val="both"/>
        <w:rPr>
          <w:rFonts w:ascii="Tahoma" w:eastAsia="Times New Roman" w:hAnsi="Tahoma" w:cs="Tahoma"/>
          <w:color w:val="002060"/>
          <w:kern w:val="0"/>
          <w:sz w:val="24"/>
          <w:szCs w:val="24"/>
          <w:lang w:eastAsia="it-IT"/>
          <w14:ligatures w14:val="none"/>
        </w:rPr>
      </w:pPr>
      <w:r w:rsidRPr="00CA421A">
        <w:rPr>
          <w:rFonts w:ascii="Tahoma" w:eastAsia="Times New Roman" w:hAnsi="Tahoma" w:cs="Tahoma"/>
          <w:color w:val="002060"/>
          <w:kern w:val="0"/>
          <w:sz w:val="24"/>
          <w:szCs w:val="24"/>
          <w:lang w:eastAsia="it-IT"/>
          <w14:ligatures w14:val="none"/>
        </w:rPr>
        <w:t>In caso di attivazione di più percorsi, le attività telematiche sincrone affidate a uno stesso docente non possono svolgersi contemporaneamente nel medesimo orario.</w:t>
      </w:r>
    </w:p>
    <w:p w14:paraId="6EB763E7" w14:textId="77777777" w:rsidR="00CA421A" w:rsidRPr="00CA421A" w:rsidRDefault="00CA421A" w:rsidP="00CA421A">
      <w:pPr>
        <w:numPr>
          <w:ilvl w:val="0"/>
          <w:numId w:val="6"/>
        </w:numPr>
        <w:spacing w:before="100" w:beforeAutospacing="1" w:after="100" w:afterAutospacing="1" w:line="240" w:lineRule="auto"/>
        <w:jc w:val="both"/>
        <w:rPr>
          <w:rFonts w:ascii="Tahoma" w:eastAsia="Times New Roman" w:hAnsi="Tahoma" w:cs="Tahoma"/>
          <w:color w:val="002060"/>
          <w:kern w:val="0"/>
          <w:sz w:val="24"/>
          <w:szCs w:val="24"/>
          <w:lang w:eastAsia="it-IT"/>
          <w14:ligatures w14:val="none"/>
        </w:rPr>
      </w:pPr>
      <w:r w:rsidRPr="00CA421A">
        <w:rPr>
          <w:rFonts w:ascii="Tahoma" w:eastAsia="Times New Roman" w:hAnsi="Tahoma" w:cs="Tahoma"/>
          <w:color w:val="002060"/>
          <w:kern w:val="0"/>
          <w:sz w:val="24"/>
          <w:szCs w:val="24"/>
          <w:lang w:eastAsia="it-IT"/>
          <w14:ligatures w14:val="none"/>
        </w:rPr>
        <w:t>Le assenze sono consentite nel limite massimo del 10% del totale delle attività previste.</w:t>
      </w:r>
    </w:p>
    <w:p w14:paraId="0C8075A7" w14:textId="77777777" w:rsidR="00CA421A" w:rsidRPr="00CA421A" w:rsidRDefault="00CA421A" w:rsidP="00CA421A">
      <w:pPr>
        <w:numPr>
          <w:ilvl w:val="0"/>
          <w:numId w:val="6"/>
        </w:numPr>
        <w:spacing w:before="100" w:beforeAutospacing="1" w:after="100" w:afterAutospacing="1" w:line="240" w:lineRule="auto"/>
        <w:jc w:val="both"/>
        <w:rPr>
          <w:rFonts w:ascii="Tahoma" w:eastAsia="Times New Roman" w:hAnsi="Tahoma" w:cs="Tahoma"/>
          <w:color w:val="002060"/>
          <w:kern w:val="0"/>
          <w:sz w:val="24"/>
          <w:szCs w:val="24"/>
          <w:lang w:eastAsia="it-IT"/>
          <w14:ligatures w14:val="none"/>
        </w:rPr>
      </w:pPr>
      <w:r w:rsidRPr="00CA421A">
        <w:rPr>
          <w:rFonts w:ascii="Tahoma" w:eastAsia="Times New Roman" w:hAnsi="Tahoma" w:cs="Tahoma"/>
          <w:color w:val="002060"/>
          <w:kern w:val="0"/>
          <w:sz w:val="24"/>
          <w:szCs w:val="24"/>
          <w:lang w:eastAsia="it-IT"/>
          <w14:ligatures w14:val="none"/>
        </w:rPr>
        <w:t>Non è previsto il riconoscimento di crediti formativi relativi ad altri percorsi di studio accademici.</w:t>
      </w:r>
    </w:p>
    <w:p w14:paraId="72FA0C51" w14:textId="77777777" w:rsidR="00CA421A" w:rsidRPr="00DD626B" w:rsidRDefault="00CA421A" w:rsidP="00CA421A">
      <w:pPr>
        <w:numPr>
          <w:ilvl w:val="0"/>
          <w:numId w:val="6"/>
        </w:numPr>
        <w:spacing w:before="100" w:beforeAutospacing="1" w:after="100" w:afterAutospacing="1" w:line="240" w:lineRule="auto"/>
        <w:jc w:val="both"/>
        <w:rPr>
          <w:rFonts w:ascii="Tahoma" w:eastAsia="Times New Roman" w:hAnsi="Tahoma" w:cs="Tahoma"/>
          <w:color w:val="002060"/>
          <w:kern w:val="0"/>
          <w:sz w:val="24"/>
          <w:szCs w:val="24"/>
          <w:lang w:eastAsia="it-IT"/>
          <w14:ligatures w14:val="none"/>
        </w:rPr>
      </w:pPr>
      <w:r w:rsidRPr="00CA421A">
        <w:rPr>
          <w:rFonts w:ascii="Tahoma" w:eastAsia="Times New Roman" w:hAnsi="Tahoma" w:cs="Tahoma"/>
          <w:color w:val="002060"/>
          <w:kern w:val="0"/>
          <w:sz w:val="24"/>
          <w:szCs w:val="24"/>
          <w:lang w:eastAsia="it-IT"/>
          <w14:ligatures w14:val="none"/>
        </w:rPr>
        <w:t>Al termine di ciascun insegnamento e di ciascun laboratorio sono previsti esami in presenza, con valutazione in trentesimi.</w:t>
      </w:r>
    </w:p>
    <w:p w14:paraId="372E4E54" w14:textId="4E1E1435" w:rsidR="00CA421A" w:rsidRPr="00CA421A" w:rsidRDefault="00CA421A" w:rsidP="00CA421A">
      <w:pPr>
        <w:numPr>
          <w:ilvl w:val="0"/>
          <w:numId w:val="6"/>
        </w:numPr>
        <w:spacing w:before="100" w:beforeAutospacing="1" w:after="100" w:afterAutospacing="1" w:line="240" w:lineRule="auto"/>
        <w:jc w:val="both"/>
        <w:rPr>
          <w:rFonts w:ascii="Tahoma" w:eastAsia="Times New Roman" w:hAnsi="Tahoma" w:cs="Tahoma"/>
          <w:color w:val="002060"/>
          <w:kern w:val="0"/>
          <w:sz w:val="24"/>
          <w:szCs w:val="24"/>
          <w:lang w:eastAsia="it-IT"/>
          <w14:ligatures w14:val="none"/>
        </w:rPr>
      </w:pPr>
      <w:r w:rsidRPr="00CA421A">
        <w:rPr>
          <w:rFonts w:ascii="Tahoma" w:eastAsia="Times New Roman" w:hAnsi="Tahoma" w:cs="Tahoma"/>
          <w:color w:val="002060"/>
          <w:kern w:val="0"/>
          <w:sz w:val="24"/>
          <w:szCs w:val="24"/>
          <w:lang w:eastAsia="it-IT"/>
          <w14:ligatures w14:val="none"/>
        </w:rPr>
        <w:t>Gli esami si intendono superati con una votazione non inferiore a 18/30.</w:t>
      </w:r>
    </w:p>
    <w:p w14:paraId="067FAB02" w14:textId="77777777" w:rsidR="00CA421A" w:rsidRPr="00CA421A" w:rsidRDefault="00CA421A" w:rsidP="00CA421A">
      <w:pPr>
        <w:numPr>
          <w:ilvl w:val="0"/>
          <w:numId w:val="6"/>
        </w:numPr>
        <w:spacing w:before="100" w:beforeAutospacing="1" w:after="100" w:afterAutospacing="1" w:line="240" w:lineRule="auto"/>
        <w:jc w:val="both"/>
        <w:rPr>
          <w:rFonts w:ascii="Tahoma" w:eastAsia="Times New Roman" w:hAnsi="Tahoma" w:cs="Tahoma"/>
          <w:color w:val="002060"/>
          <w:kern w:val="0"/>
          <w:sz w:val="24"/>
          <w:szCs w:val="24"/>
          <w:lang w:eastAsia="it-IT"/>
          <w14:ligatures w14:val="none"/>
        </w:rPr>
      </w:pPr>
      <w:r w:rsidRPr="00CA421A">
        <w:rPr>
          <w:rFonts w:ascii="Tahoma" w:eastAsia="Times New Roman" w:hAnsi="Tahoma" w:cs="Tahoma"/>
          <w:color w:val="002060"/>
          <w:kern w:val="0"/>
          <w:sz w:val="24"/>
          <w:szCs w:val="24"/>
          <w:lang w:eastAsia="it-IT"/>
          <w14:ligatures w14:val="none"/>
        </w:rPr>
        <w:t>L’esame finale consiste in un colloquio in presenza su un elaborato scritto concernente lo studio di un caso, scelto dal corsista in relazione all’esperienza professionale svolta in ambito scolastico, con particolare riferimento:</w:t>
      </w:r>
    </w:p>
    <w:p w14:paraId="6AD031EF" w14:textId="77777777" w:rsidR="00CA421A" w:rsidRPr="00CA421A" w:rsidRDefault="00CA421A" w:rsidP="00CA421A">
      <w:pPr>
        <w:numPr>
          <w:ilvl w:val="1"/>
          <w:numId w:val="6"/>
        </w:numPr>
        <w:spacing w:before="100" w:beforeAutospacing="1" w:after="100" w:afterAutospacing="1" w:line="240" w:lineRule="auto"/>
        <w:jc w:val="both"/>
        <w:rPr>
          <w:rFonts w:ascii="Tahoma" w:eastAsia="Times New Roman" w:hAnsi="Tahoma" w:cs="Tahoma"/>
          <w:color w:val="002060"/>
          <w:kern w:val="0"/>
          <w:sz w:val="24"/>
          <w:szCs w:val="24"/>
          <w:lang w:eastAsia="it-IT"/>
          <w14:ligatures w14:val="none"/>
        </w:rPr>
      </w:pPr>
      <w:r w:rsidRPr="00CA421A">
        <w:rPr>
          <w:rFonts w:ascii="Tahoma" w:eastAsia="Times New Roman" w:hAnsi="Tahoma" w:cs="Tahoma"/>
          <w:color w:val="002060"/>
          <w:kern w:val="0"/>
          <w:sz w:val="24"/>
          <w:szCs w:val="24"/>
          <w:lang w:eastAsia="it-IT"/>
          <w14:ligatures w14:val="none"/>
        </w:rPr>
        <w:t>al quadro teorico di riferimento;</w:t>
      </w:r>
    </w:p>
    <w:p w14:paraId="50187F3B" w14:textId="77777777" w:rsidR="00CA421A" w:rsidRPr="00CA421A" w:rsidRDefault="00CA421A" w:rsidP="00CA421A">
      <w:pPr>
        <w:numPr>
          <w:ilvl w:val="1"/>
          <w:numId w:val="6"/>
        </w:numPr>
        <w:spacing w:before="100" w:beforeAutospacing="1" w:after="100" w:afterAutospacing="1" w:line="240" w:lineRule="auto"/>
        <w:jc w:val="both"/>
        <w:rPr>
          <w:rFonts w:ascii="Tahoma" w:eastAsia="Times New Roman" w:hAnsi="Tahoma" w:cs="Tahoma"/>
          <w:color w:val="002060"/>
          <w:kern w:val="0"/>
          <w:sz w:val="24"/>
          <w:szCs w:val="24"/>
          <w:lang w:eastAsia="it-IT"/>
          <w14:ligatures w14:val="none"/>
        </w:rPr>
      </w:pPr>
      <w:r w:rsidRPr="00CA421A">
        <w:rPr>
          <w:rFonts w:ascii="Tahoma" w:eastAsia="Times New Roman" w:hAnsi="Tahoma" w:cs="Tahoma"/>
          <w:color w:val="002060"/>
          <w:kern w:val="0"/>
          <w:sz w:val="24"/>
          <w:szCs w:val="24"/>
          <w:lang w:eastAsia="it-IT"/>
          <w14:ligatures w14:val="none"/>
        </w:rPr>
        <w:t>alle scelte metodologico-didattiche adottate;</w:t>
      </w:r>
    </w:p>
    <w:p w14:paraId="079D8F84" w14:textId="77777777" w:rsidR="00CA421A" w:rsidRPr="00DD626B" w:rsidRDefault="00CA421A" w:rsidP="00CA421A">
      <w:pPr>
        <w:numPr>
          <w:ilvl w:val="1"/>
          <w:numId w:val="6"/>
        </w:numPr>
        <w:spacing w:before="100" w:beforeAutospacing="1" w:after="100" w:afterAutospacing="1" w:line="240" w:lineRule="auto"/>
        <w:jc w:val="both"/>
        <w:rPr>
          <w:rFonts w:ascii="Tahoma" w:eastAsia="Times New Roman" w:hAnsi="Tahoma" w:cs="Tahoma"/>
          <w:color w:val="002060"/>
          <w:kern w:val="0"/>
          <w:sz w:val="24"/>
          <w:szCs w:val="24"/>
          <w:lang w:eastAsia="it-IT"/>
          <w14:ligatures w14:val="none"/>
        </w:rPr>
      </w:pPr>
      <w:r w:rsidRPr="00CA421A">
        <w:rPr>
          <w:rFonts w:ascii="Tahoma" w:eastAsia="Times New Roman" w:hAnsi="Tahoma" w:cs="Tahoma"/>
          <w:color w:val="002060"/>
          <w:kern w:val="0"/>
          <w:sz w:val="24"/>
          <w:szCs w:val="24"/>
          <w:lang w:eastAsia="it-IT"/>
          <w14:ligatures w14:val="none"/>
        </w:rPr>
        <w:t>all’uso di risorse e strumenti digitali funzionali all’inclusione.</w:t>
      </w:r>
    </w:p>
    <w:p w14:paraId="56D5D95E" w14:textId="0409D0D8" w:rsidR="00CA421A" w:rsidRPr="00DD626B" w:rsidRDefault="00CA421A" w:rsidP="00CA421A">
      <w:pPr>
        <w:pStyle w:val="Paragrafoelenco"/>
        <w:numPr>
          <w:ilvl w:val="0"/>
          <w:numId w:val="6"/>
        </w:numPr>
        <w:spacing w:before="100" w:beforeAutospacing="1" w:after="100" w:afterAutospacing="1" w:line="240" w:lineRule="auto"/>
        <w:jc w:val="both"/>
        <w:rPr>
          <w:rFonts w:ascii="Tahoma" w:eastAsia="Times New Roman" w:hAnsi="Tahoma" w:cs="Tahoma"/>
          <w:color w:val="002060"/>
          <w:kern w:val="0"/>
          <w:sz w:val="24"/>
          <w:szCs w:val="24"/>
          <w:lang w:eastAsia="it-IT"/>
          <w14:ligatures w14:val="none"/>
        </w:rPr>
      </w:pPr>
      <w:r w:rsidRPr="00DD626B">
        <w:rPr>
          <w:rFonts w:ascii="Tahoma" w:eastAsia="Times New Roman" w:hAnsi="Tahoma" w:cs="Tahoma"/>
          <w:color w:val="002060"/>
          <w:kern w:val="0"/>
          <w:sz w:val="24"/>
          <w:szCs w:val="24"/>
          <w:lang w:eastAsia="it-IT"/>
          <w14:ligatures w14:val="none"/>
        </w:rPr>
        <w:t>L’esame finale è superato con una valutazione non inferiore a 18/30.</w:t>
      </w:r>
    </w:p>
    <w:p w14:paraId="6500CA4E" w14:textId="77777777" w:rsidR="00CA421A" w:rsidRPr="00DD626B" w:rsidRDefault="00CA421A" w:rsidP="00CA421A">
      <w:pPr>
        <w:numPr>
          <w:ilvl w:val="0"/>
          <w:numId w:val="6"/>
        </w:numPr>
        <w:spacing w:before="100" w:beforeAutospacing="1" w:after="100" w:afterAutospacing="1" w:line="240" w:lineRule="auto"/>
        <w:jc w:val="both"/>
        <w:rPr>
          <w:rFonts w:ascii="Tahoma" w:eastAsia="Times New Roman" w:hAnsi="Tahoma" w:cs="Tahoma"/>
          <w:color w:val="002060"/>
          <w:kern w:val="0"/>
          <w:sz w:val="24"/>
          <w:szCs w:val="24"/>
          <w:lang w:eastAsia="it-IT"/>
          <w14:ligatures w14:val="none"/>
        </w:rPr>
      </w:pPr>
      <w:r w:rsidRPr="00CA421A">
        <w:rPr>
          <w:rFonts w:ascii="Tahoma" w:eastAsia="Times New Roman" w:hAnsi="Tahoma" w:cs="Tahoma"/>
          <w:color w:val="002060"/>
          <w:kern w:val="0"/>
          <w:sz w:val="24"/>
          <w:szCs w:val="24"/>
          <w:lang w:eastAsia="it-IT"/>
          <w14:ligatures w14:val="none"/>
        </w:rPr>
        <w:lastRenderedPageBreak/>
        <w:t>L’importo del percorso di specializzazione, a carico dei corsisti, è determinato nella misura massima di euro 1.300,00, da versare all’INDIRE o all’Università a seguito dell’avvenuta iscrizione.</w:t>
      </w:r>
    </w:p>
    <w:p w14:paraId="3486ADA7" w14:textId="11687B51" w:rsidR="00CA421A" w:rsidRPr="00DD626B" w:rsidRDefault="00CA421A" w:rsidP="005B2A8C">
      <w:pPr>
        <w:pStyle w:val="Titolo1"/>
        <w:jc w:val="both"/>
        <w:rPr>
          <w:rFonts w:eastAsia="Times New Roman"/>
          <w:b/>
          <w:bCs/>
          <w:color w:val="002060"/>
          <w:lang w:eastAsia="it-IT"/>
        </w:rPr>
      </w:pPr>
      <w:r w:rsidRPr="00DD626B">
        <w:rPr>
          <w:rFonts w:eastAsia="Times New Roman"/>
          <w:b/>
          <w:bCs/>
          <w:color w:val="002060"/>
          <w:lang w:eastAsia="it-IT"/>
        </w:rPr>
        <w:t>DOCENTI IN POSSESSO DI SPECIALIZZAZIONE CONSEGUITA ALL’ESTERO</w:t>
      </w:r>
      <w:r w:rsidRPr="00DD626B">
        <w:rPr>
          <w:rFonts w:eastAsia="Times New Roman"/>
          <w:b/>
          <w:bCs/>
          <w:color w:val="002060"/>
          <w:lang w:eastAsia="it-IT"/>
        </w:rPr>
        <w:t xml:space="preserve"> </w:t>
      </w:r>
      <w:r w:rsidRPr="00DD626B">
        <w:rPr>
          <w:rFonts w:eastAsia="Times New Roman"/>
          <w:b/>
          <w:bCs/>
          <w:i/>
          <w:iCs/>
          <w:color w:val="002060"/>
          <w:lang w:eastAsia="it-IT"/>
        </w:rPr>
        <w:t>(art. 7 del decreto-legge n. 71/2024)</w:t>
      </w:r>
    </w:p>
    <w:p w14:paraId="1ADC1FE3" w14:textId="77777777" w:rsidR="00DD626B" w:rsidRPr="00DD626B" w:rsidRDefault="00DD626B" w:rsidP="00DD626B">
      <w:pPr>
        <w:pStyle w:val="Titolo2"/>
        <w:rPr>
          <w:rFonts w:eastAsia="Times New Roman"/>
          <w:b/>
          <w:bCs/>
          <w:color w:val="002060"/>
          <w:lang w:eastAsia="it-IT"/>
        </w:rPr>
      </w:pPr>
      <w:r w:rsidRPr="00DD626B">
        <w:rPr>
          <w:rFonts w:eastAsia="Times New Roman"/>
          <w:b/>
          <w:bCs/>
          <w:color w:val="002060"/>
          <w:lang w:eastAsia="it-IT"/>
        </w:rPr>
        <w:t>Le novità</w:t>
      </w:r>
    </w:p>
    <w:p w14:paraId="04D2FD90" w14:textId="16BA7D7E" w:rsidR="00DD626B" w:rsidRPr="00DD626B" w:rsidRDefault="00DD626B" w:rsidP="00DD626B">
      <w:pPr>
        <w:pStyle w:val="Paragrafoelenco"/>
        <w:numPr>
          <w:ilvl w:val="0"/>
          <w:numId w:val="18"/>
        </w:numPr>
        <w:spacing w:before="100" w:beforeAutospacing="1" w:after="100" w:afterAutospacing="1" w:line="240" w:lineRule="auto"/>
        <w:jc w:val="both"/>
        <w:rPr>
          <w:rFonts w:ascii="Tahoma" w:eastAsia="Times New Roman" w:hAnsi="Tahoma" w:cs="Tahoma"/>
          <w:b/>
          <w:bCs/>
          <w:color w:val="002060"/>
          <w:kern w:val="0"/>
          <w:sz w:val="24"/>
          <w:szCs w:val="24"/>
          <w:lang w:eastAsia="it-IT"/>
          <w14:ligatures w14:val="none"/>
        </w:rPr>
      </w:pPr>
      <w:r w:rsidRPr="00DD626B">
        <w:rPr>
          <w:rFonts w:ascii="Tahoma" w:eastAsia="Times New Roman" w:hAnsi="Tahoma" w:cs="Tahoma"/>
          <w:b/>
          <w:bCs/>
          <w:color w:val="002060"/>
          <w:kern w:val="0"/>
          <w:sz w:val="24"/>
          <w:szCs w:val="24"/>
          <w:lang w:eastAsia="it-IT"/>
          <w14:ligatures w14:val="none"/>
        </w:rPr>
        <w:t>Nuovo termine</w:t>
      </w:r>
      <w:r w:rsidR="00C252F3">
        <w:rPr>
          <w:rFonts w:ascii="Tahoma" w:eastAsia="Times New Roman" w:hAnsi="Tahoma" w:cs="Tahoma"/>
          <w:b/>
          <w:bCs/>
          <w:color w:val="002060"/>
          <w:kern w:val="0"/>
          <w:sz w:val="24"/>
          <w:szCs w:val="24"/>
          <w:lang w:eastAsia="it-IT"/>
          <w14:ligatures w14:val="none"/>
        </w:rPr>
        <w:t xml:space="preserve"> di riconoscimento dell’istanza</w:t>
      </w:r>
    </w:p>
    <w:p w14:paraId="2DC0B7EF" w14:textId="274107BF" w:rsidR="00CA421A" w:rsidRPr="00CA421A" w:rsidRDefault="00CA421A" w:rsidP="00CA421A">
      <w:pPr>
        <w:spacing w:before="100" w:beforeAutospacing="1" w:after="100" w:afterAutospacing="1" w:line="240" w:lineRule="auto"/>
        <w:jc w:val="both"/>
        <w:rPr>
          <w:rFonts w:ascii="Tahoma" w:eastAsia="Times New Roman" w:hAnsi="Tahoma" w:cs="Tahoma"/>
          <w:color w:val="002060"/>
          <w:kern w:val="0"/>
          <w:sz w:val="24"/>
          <w:szCs w:val="24"/>
          <w:lang w:eastAsia="it-IT"/>
          <w14:ligatures w14:val="none"/>
        </w:rPr>
      </w:pPr>
      <w:r w:rsidRPr="00CA421A">
        <w:rPr>
          <w:rFonts w:ascii="Tahoma" w:eastAsia="Times New Roman" w:hAnsi="Tahoma" w:cs="Tahoma"/>
          <w:color w:val="002060"/>
          <w:kern w:val="0"/>
          <w:sz w:val="24"/>
          <w:szCs w:val="24"/>
          <w:lang w:eastAsia="it-IT"/>
          <w14:ligatures w14:val="none"/>
        </w:rPr>
        <w:t xml:space="preserve">La novità riguarda l’ampliamento della platea dei destinatari: possono accedere ai nuovi percorsi di formazione i docenti che abbiano presentato domanda di riconoscimento del titolo estero </w:t>
      </w:r>
      <w:r w:rsidRPr="00CA421A">
        <w:rPr>
          <w:rFonts w:ascii="Tahoma" w:eastAsia="Times New Roman" w:hAnsi="Tahoma" w:cs="Tahoma"/>
          <w:b/>
          <w:bCs/>
          <w:color w:val="002060"/>
          <w:kern w:val="0"/>
          <w:sz w:val="24"/>
          <w:szCs w:val="24"/>
          <w:lang w:eastAsia="it-IT"/>
          <w14:ligatures w14:val="none"/>
        </w:rPr>
        <w:t>entro il 24 aprile 2025</w:t>
      </w:r>
      <w:r w:rsidRPr="00CA421A">
        <w:rPr>
          <w:rFonts w:ascii="Tahoma" w:eastAsia="Times New Roman" w:hAnsi="Tahoma" w:cs="Tahoma"/>
          <w:color w:val="002060"/>
          <w:kern w:val="0"/>
          <w:sz w:val="24"/>
          <w:szCs w:val="24"/>
          <w:lang w:eastAsia="it-IT"/>
          <w14:ligatures w14:val="none"/>
        </w:rPr>
        <w:t xml:space="preserve"> (in luogo del precedente termine del 1° giugno 2024) e per i quali:</w:t>
      </w:r>
    </w:p>
    <w:p w14:paraId="555D249D" w14:textId="77777777" w:rsidR="00CA421A" w:rsidRPr="00CA421A" w:rsidRDefault="00CA421A" w:rsidP="00CA421A">
      <w:pPr>
        <w:numPr>
          <w:ilvl w:val="0"/>
          <w:numId w:val="7"/>
        </w:numPr>
        <w:spacing w:before="100" w:beforeAutospacing="1" w:after="100" w:afterAutospacing="1" w:line="240" w:lineRule="auto"/>
        <w:jc w:val="both"/>
        <w:rPr>
          <w:rFonts w:ascii="Tahoma" w:eastAsia="Times New Roman" w:hAnsi="Tahoma" w:cs="Tahoma"/>
          <w:color w:val="002060"/>
          <w:kern w:val="0"/>
          <w:sz w:val="24"/>
          <w:szCs w:val="24"/>
          <w:lang w:eastAsia="it-IT"/>
          <w14:ligatures w14:val="none"/>
        </w:rPr>
      </w:pPr>
      <w:r w:rsidRPr="00CA421A">
        <w:rPr>
          <w:rFonts w:ascii="Tahoma" w:eastAsia="Times New Roman" w:hAnsi="Tahoma" w:cs="Tahoma"/>
          <w:color w:val="002060"/>
          <w:kern w:val="0"/>
          <w:sz w:val="24"/>
          <w:szCs w:val="24"/>
          <w:lang w:eastAsia="it-IT"/>
          <w14:ligatures w14:val="none"/>
        </w:rPr>
        <w:t>il procedimento amministrativo di riconoscimento risulti ancora pendente, oppure</w:t>
      </w:r>
    </w:p>
    <w:p w14:paraId="71527E3D" w14:textId="77777777" w:rsidR="00CA421A" w:rsidRPr="00CA421A" w:rsidRDefault="00CA421A" w:rsidP="00CA421A">
      <w:pPr>
        <w:numPr>
          <w:ilvl w:val="0"/>
          <w:numId w:val="7"/>
        </w:numPr>
        <w:spacing w:before="100" w:beforeAutospacing="1" w:after="100" w:afterAutospacing="1" w:line="240" w:lineRule="auto"/>
        <w:jc w:val="both"/>
        <w:rPr>
          <w:rFonts w:ascii="Tahoma" w:eastAsia="Times New Roman" w:hAnsi="Tahoma" w:cs="Tahoma"/>
          <w:color w:val="002060"/>
          <w:kern w:val="0"/>
          <w:sz w:val="24"/>
          <w:szCs w:val="24"/>
          <w:lang w:eastAsia="it-IT"/>
          <w14:ligatures w14:val="none"/>
        </w:rPr>
      </w:pPr>
      <w:r w:rsidRPr="00CA421A">
        <w:rPr>
          <w:rFonts w:ascii="Tahoma" w:eastAsia="Times New Roman" w:hAnsi="Tahoma" w:cs="Tahoma"/>
          <w:color w:val="002060"/>
          <w:kern w:val="0"/>
          <w:sz w:val="24"/>
          <w:szCs w:val="24"/>
          <w:lang w:eastAsia="it-IT"/>
          <w14:ligatures w14:val="none"/>
        </w:rPr>
        <w:t>sia in corso un contenzioso giurisdizionale.</w:t>
      </w:r>
    </w:p>
    <w:p w14:paraId="04C1D6E3" w14:textId="3D7DB7E0" w:rsidR="00CA421A" w:rsidRPr="00C252F3" w:rsidRDefault="00C252F3" w:rsidP="00C252F3">
      <w:pPr>
        <w:spacing w:before="100" w:beforeAutospacing="1" w:after="100" w:afterAutospacing="1" w:line="240" w:lineRule="auto"/>
        <w:jc w:val="both"/>
        <w:outlineLvl w:val="2"/>
        <w:rPr>
          <w:rFonts w:ascii="Tahoma" w:eastAsia="Times New Roman" w:hAnsi="Tahoma" w:cs="Tahoma"/>
          <w:b/>
          <w:bCs/>
          <w:color w:val="002060"/>
          <w:kern w:val="0"/>
          <w:sz w:val="24"/>
          <w:szCs w:val="24"/>
          <w:lang w:eastAsia="it-IT"/>
          <w14:ligatures w14:val="none"/>
        </w:rPr>
      </w:pPr>
      <w:r>
        <w:rPr>
          <w:rFonts w:ascii="Tahoma" w:eastAsia="Times New Roman" w:hAnsi="Tahoma" w:cs="Tahoma"/>
          <w:b/>
          <w:bCs/>
          <w:color w:val="002060"/>
          <w:kern w:val="0"/>
          <w:sz w:val="24"/>
          <w:szCs w:val="24"/>
          <w:lang w:eastAsia="it-IT"/>
          <w14:ligatures w14:val="none"/>
        </w:rPr>
        <w:t>Resta fermo che:</w:t>
      </w:r>
    </w:p>
    <w:p w14:paraId="1B5D6529" w14:textId="6017ED12" w:rsidR="00CA421A" w:rsidRPr="00CA421A" w:rsidRDefault="00C252F3" w:rsidP="00CA421A">
      <w:pPr>
        <w:spacing w:before="100" w:beforeAutospacing="1" w:after="100" w:afterAutospacing="1" w:line="240" w:lineRule="auto"/>
        <w:jc w:val="both"/>
        <w:rPr>
          <w:rFonts w:ascii="Tahoma" w:eastAsia="Times New Roman" w:hAnsi="Tahoma" w:cs="Tahoma"/>
          <w:color w:val="002060"/>
          <w:kern w:val="0"/>
          <w:sz w:val="24"/>
          <w:szCs w:val="24"/>
          <w:lang w:eastAsia="it-IT"/>
          <w14:ligatures w14:val="none"/>
        </w:rPr>
      </w:pPr>
      <w:r>
        <w:rPr>
          <w:rFonts w:ascii="Tahoma" w:eastAsia="Times New Roman" w:hAnsi="Tahoma" w:cs="Tahoma"/>
          <w:b/>
          <w:bCs/>
          <w:color w:val="002060"/>
          <w:kern w:val="0"/>
          <w:sz w:val="24"/>
          <w:szCs w:val="24"/>
          <w:lang w:eastAsia="it-IT"/>
          <w14:ligatures w14:val="none"/>
        </w:rPr>
        <w:t>p</w:t>
      </w:r>
      <w:r w:rsidR="00CA421A" w:rsidRPr="00CA421A">
        <w:rPr>
          <w:rFonts w:ascii="Tahoma" w:eastAsia="Times New Roman" w:hAnsi="Tahoma" w:cs="Tahoma"/>
          <w:b/>
          <w:bCs/>
          <w:color w:val="002060"/>
          <w:kern w:val="0"/>
          <w:sz w:val="24"/>
          <w:szCs w:val="24"/>
          <w:lang w:eastAsia="it-IT"/>
          <w14:ligatures w14:val="none"/>
        </w:rPr>
        <w:t>ossono accedere ai percorsi i docenti il cui titolo di specializzazione</w:t>
      </w:r>
      <w:r w:rsidR="00CA421A" w:rsidRPr="00CA421A">
        <w:rPr>
          <w:rFonts w:ascii="Tahoma" w:eastAsia="Times New Roman" w:hAnsi="Tahoma" w:cs="Tahoma"/>
          <w:color w:val="002060"/>
          <w:kern w:val="0"/>
          <w:sz w:val="24"/>
          <w:szCs w:val="24"/>
          <w:lang w:eastAsia="it-IT"/>
          <w14:ligatures w14:val="none"/>
        </w:rPr>
        <w:t>:</w:t>
      </w:r>
    </w:p>
    <w:p w14:paraId="68FE8D30" w14:textId="77777777" w:rsidR="00CA421A" w:rsidRPr="00CA421A" w:rsidRDefault="00CA421A" w:rsidP="00CA421A">
      <w:pPr>
        <w:numPr>
          <w:ilvl w:val="0"/>
          <w:numId w:val="8"/>
        </w:numPr>
        <w:spacing w:before="100" w:beforeAutospacing="1" w:after="100" w:afterAutospacing="1" w:line="240" w:lineRule="auto"/>
        <w:jc w:val="both"/>
        <w:rPr>
          <w:rFonts w:ascii="Tahoma" w:eastAsia="Times New Roman" w:hAnsi="Tahoma" w:cs="Tahoma"/>
          <w:color w:val="002060"/>
          <w:kern w:val="0"/>
          <w:sz w:val="24"/>
          <w:szCs w:val="24"/>
          <w:lang w:eastAsia="it-IT"/>
          <w14:ligatures w14:val="none"/>
        </w:rPr>
      </w:pPr>
      <w:r w:rsidRPr="00CA421A">
        <w:rPr>
          <w:rFonts w:ascii="Tahoma" w:eastAsia="Times New Roman" w:hAnsi="Tahoma" w:cs="Tahoma"/>
          <w:color w:val="002060"/>
          <w:kern w:val="0"/>
          <w:sz w:val="24"/>
          <w:szCs w:val="24"/>
          <w:lang w:eastAsia="it-IT"/>
          <w14:ligatures w14:val="none"/>
        </w:rPr>
        <w:t>sia stato conseguito con esito positivo presso un’università estera legalmente accreditata nel Paese di origine;</w:t>
      </w:r>
    </w:p>
    <w:p w14:paraId="087B6C97" w14:textId="4E5FC898" w:rsidR="00CA421A" w:rsidRPr="00CA421A" w:rsidRDefault="00CA421A" w:rsidP="00CA421A">
      <w:pPr>
        <w:numPr>
          <w:ilvl w:val="0"/>
          <w:numId w:val="8"/>
        </w:numPr>
        <w:spacing w:before="100" w:beforeAutospacing="1" w:after="100" w:afterAutospacing="1" w:line="240" w:lineRule="auto"/>
        <w:jc w:val="both"/>
        <w:rPr>
          <w:rFonts w:ascii="Tahoma" w:eastAsia="Times New Roman" w:hAnsi="Tahoma" w:cs="Tahoma"/>
          <w:color w:val="002060"/>
          <w:kern w:val="0"/>
          <w:sz w:val="24"/>
          <w:szCs w:val="24"/>
          <w:lang w:eastAsia="it-IT"/>
          <w14:ligatures w14:val="none"/>
        </w:rPr>
      </w:pPr>
      <w:r w:rsidRPr="00CA421A">
        <w:rPr>
          <w:rFonts w:ascii="Tahoma" w:eastAsia="Times New Roman" w:hAnsi="Tahoma" w:cs="Tahoma"/>
          <w:color w:val="002060"/>
          <w:kern w:val="0"/>
          <w:sz w:val="24"/>
          <w:szCs w:val="24"/>
          <w:lang w:eastAsia="it-IT"/>
          <w14:ligatures w14:val="none"/>
        </w:rPr>
        <w:t>consista in un percorso formativo sul sostegno agli alunni con disabilità della durata di almeno 1.500 ore,</w:t>
      </w:r>
      <w:r w:rsidRPr="00DD626B">
        <w:rPr>
          <w:rFonts w:ascii="Tahoma" w:eastAsia="Times New Roman" w:hAnsi="Tahoma" w:cs="Tahoma"/>
          <w:color w:val="002060"/>
          <w:kern w:val="0"/>
          <w:sz w:val="24"/>
          <w:szCs w:val="24"/>
          <w:lang w:eastAsia="it-IT"/>
          <w14:ligatures w14:val="none"/>
        </w:rPr>
        <w:t xml:space="preserve"> </w:t>
      </w:r>
      <w:r w:rsidRPr="00CA421A">
        <w:rPr>
          <w:rFonts w:ascii="Tahoma" w:eastAsia="Times New Roman" w:hAnsi="Tahoma" w:cs="Tahoma"/>
          <w:color w:val="002060"/>
          <w:kern w:val="0"/>
          <w:sz w:val="24"/>
          <w:szCs w:val="24"/>
          <w:lang w:eastAsia="it-IT"/>
          <w14:ligatures w14:val="none"/>
        </w:rPr>
        <w:t>oppure, in alternativa, consenta l’idoneità al conseguimento di almeno 60 CFU.</w:t>
      </w:r>
    </w:p>
    <w:p w14:paraId="13F91CCD" w14:textId="3081926F" w:rsidR="00CA421A" w:rsidRPr="00CA421A" w:rsidRDefault="00C252F3" w:rsidP="00CA421A">
      <w:pPr>
        <w:spacing w:before="100" w:beforeAutospacing="1" w:after="100" w:afterAutospacing="1" w:line="240" w:lineRule="auto"/>
        <w:jc w:val="both"/>
        <w:rPr>
          <w:rFonts w:ascii="Tahoma" w:eastAsia="Times New Roman" w:hAnsi="Tahoma" w:cs="Tahoma"/>
          <w:b/>
          <w:bCs/>
          <w:color w:val="002060"/>
          <w:kern w:val="0"/>
          <w:sz w:val="24"/>
          <w:szCs w:val="24"/>
          <w:lang w:eastAsia="it-IT"/>
          <w14:ligatures w14:val="none"/>
        </w:rPr>
      </w:pPr>
      <w:r>
        <w:rPr>
          <w:rFonts w:ascii="Tahoma" w:eastAsia="Times New Roman" w:hAnsi="Tahoma" w:cs="Tahoma"/>
          <w:b/>
          <w:bCs/>
          <w:color w:val="002060"/>
          <w:kern w:val="0"/>
          <w:sz w:val="24"/>
          <w:szCs w:val="24"/>
          <w:lang w:eastAsia="it-IT"/>
          <w14:ligatures w14:val="none"/>
        </w:rPr>
        <w:t>l</w:t>
      </w:r>
      <w:r w:rsidR="00CA421A" w:rsidRPr="00CA421A">
        <w:rPr>
          <w:rFonts w:ascii="Tahoma" w:eastAsia="Times New Roman" w:hAnsi="Tahoma" w:cs="Tahoma"/>
          <w:b/>
          <w:bCs/>
          <w:color w:val="002060"/>
          <w:kern w:val="0"/>
          <w:sz w:val="24"/>
          <w:szCs w:val="24"/>
          <w:lang w:eastAsia="it-IT"/>
          <w14:ligatures w14:val="none"/>
        </w:rPr>
        <w:t>’iscrizione ai percorsi di formazione è comunque subordinata alla rinuncia:</w:t>
      </w:r>
    </w:p>
    <w:p w14:paraId="56D29614" w14:textId="77777777" w:rsidR="00CA421A" w:rsidRPr="00CA421A" w:rsidRDefault="00CA421A" w:rsidP="00CA421A">
      <w:pPr>
        <w:numPr>
          <w:ilvl w:val="0"/>
          <w:numId w:val="9"/>
        </w:numPr>
        <w:spacing w:before="100" w:beforeAutospacing="1" w:after="100" w:afterAutospacing="1" w:line="240" w:lineRule="auto"/>
        <w:jc w:val="both"/>
        <w:rPr>
          <w:rFonts w:ascii="Tahoma" w:eastAsia="Times New Roman" w:hAnsi="Tahoma" w:cs="Tahoma"/>
          <w:color w:val="002060"/>
          <w:kern w:val="0"/>
          <w:sz w:val="24"/>
          <w:szCs w:val="24"/>
          <w:lang w:eastAsia="it-IT"/>
          <w14:ligatures w14:val="none"/>
        </w:rPr>
      </w:pPr>
      <w:r w:rsidRPr="00CA421A">
        <w:rPr>
          <w:rFonts w:ascii="Tahoma" w:eastAsia="Times New Roman" w:hAnsi="Tahoma" w:cs="Tahoma"/>
          <w:color w:val="002060"/>
          <w:kern w:val="0"/>
          <w:sz w:val="24"/>
          <w:szCs w:val="24"/>
          <w:lang w:eastAsia="it-IT"/>
          <w14:ligatures w14:val="none"/>
        </w:rPr>
        <w:t>a ogni istanza di riconoscimento del titolo estero, oppure</w:t>
      </w:r>
    </w:p>
    <w:p w14:paraId="67D4512F" w14:textId="77777777" w:rsidR="00CA421A" w:rsidRPr="00CA421A" w:rsidRDefault="00CA421A" w:rsidP="00CA421A">
      <w:pPr>
        <w:numPr>
          <w:ilvl w:val="0"/>
          <w:numId w:val="9"/>
        </w:numPr>
        <w:spacing w:before="100" w:beforeAutospacing="1" w:after="100" w:afterAutospacing="1" w:line="240" w:lineRule="auto"/>
        <w:jc w:val="both"/>
        <w:rPr>
          <w:rFonts w:ascii="Tahoma" w:eastAsia="Times New Roman" w:hAnsi="Tahoma" w:cs="Tahoma"/>
          <w:color w:val="002060"/>
          <w:kern w:val="0"/>
          <w:sz w:val="24"/>
          <w:szCs w:val="24"/>
          <w:lang w:eastAsia="it-IT"/>
          <w14:ligatures w14:val="none"/>
        </w:rPr>
      </w:pPr>
      <w:r w:rsidRPr="00CA421A">
        <w:rPr>
          <w:rFonts w:ascii="Tahoma" w:eastAsia="Times New Roman" w:hAnsi="Tahoma" w:cs="Tahoma"/>
          <w:color w:val="002060"/>
          <w:kern w:val="0"/>
          <w:sz w:val="24"/>
          <w:szCs w:val="24"/>
          <w:lang w:eastAsia="it-IT"/>
          <w14:ligatures w14:val="none"/>
        </w:rPr>
        <w:t>al contenzioso giurisdizionale pendente,</w:t>
      </w:r>
    </w:p>
    <w:p w14:paraId="573B62B2" w14:textId="77777777" w:rsidR="00CA421A" w:rsidRPr="00CA421A" w:rsidRDefault="00CA421A" w:rsidP="00CA421A">
      <w:pPr>
        <w:spacing w:before="100" w:beforeAutospacing="1" w:after="100" w:afterAutospacing="1" w:line="240" w:lineRule="auto"/>
        <w:jc w:val="both"/>
        <w:rPr>
          <w:rFonts w:ascii="Tahoma" w:eastAsia="Times New Roman" w:hAnsi="Tahoma" w:cs="Tahoma"/>
          <w:color w:val="002060"/>
          <w:kern w:val="0"/>
          <w:sz w:val="24"/>
          <w:szCs w:val="24"/>
          <w:lang w:eastAsia="it-IT"/>
          <w14:ligatures w14:val="none"/>
        </w:rPr>
      </w:pPr>
      <w:r w:rsidRPr="00CA421A">
        <w:rPr>
          <w:rFonts w:ascii="Tahoma" w:eastAsia="Times New Roman" w:hAnsi="Tahoma" w:cs="Tahoma"/>
          <w:color w:val="002060"/>
          <w:kern w:val="0"/>
          <w:sz w:val="24"/>
          <w:szCs w:val="24"/>
          <w:lang w:eastAsia="it-IT"/>
          <w14:ligatures w14:val="none"/>
        </w:rPr>
        <w:t xml:space="preserve">nei casi in cui, alla data del </w:t>
      </w:r>
      <w:r w:rsidRPr="00CA421A">
        <w:rPr>
          <w:rFonts w:ascii="Tahoma" w:eastAsia="Times New Roman" w:hAnsi="Tahoma" w:cs="Tahoma"/>
          <w:b/>
          <w:bCs/>
          <w:color w:val="002060"/>
          <w:kern w:val="0"/>
          <w:sz w:val="24"/>
          <w:szCs w:val="24"/>
          <w:lang w:eastAsia="it-IT"/>
          <w14:ligatures w14:val="none"/>
        </w:rPr>
        <w:t>24 aprile 2025</w:t>
      </w:r>
      <w:r w:rsidRPr="00CA421A">
        <w:rPr>
          <w:rFonts w:ascii="Tahoma" w:eastAsia="Times New Roman" w:hAnsi="Tahoma" w:cs="Tahoma"/>
          <w:color w:val="002060"/>
          <w:kern w:val="0"/>
          <w:sz w:val="24"/>
          <w:szCs w:val="24"/>
          <w:lang w:eastAsia="it-IT"/>
          <w14:ligatures w14:val="none"/>
        </w:rPr>
        <w:t>, siano già decorsi i termini di conclusione del procedimento, pari a 120 giorni.</w:t>
      </w:r>
    </w:p>
    <w:p w14:paraId="626C8C97" w14:textId="77356D5F" w:rsidR="00CA421A" w:rsidRPr="00DD626B" w:rsidRDefault="00CA421A" w:rsidP="00CA421A">
      <w:pPr>
        <w:spacing w:before="100" w:beforeAutospacing="1" w:after="100" w:afterAutospacing="1" w:line="240" w:lineRule="auto"/>
        <w:jc w:val="both"/>
        <w:rPr>
          <w:rFonts w:ascii="Tahoma" w:eastAsia="Times New Roman" w:hAnsi="Tahoma" w:cs="Tahoma"/>
          <w:color w:val="002060"/>
          <w:kern w:val="0"/>
          <w:sz w:val="24"/>
          <w:szCs w:val="24"/>
          <w:lang w:eastAsia="it-IT"/>
          <w14:ligatures w14:val="none"/>
        </w:rPr>
      </w:pPr>
      <w:r w:rsidRPr="00CA421A">
        <w:rPr>
          <w:rFonts w:ascii="Tahoma" w:eastAsia="Times New Roman" w:hAnsi="Tahoma" w:cs="Tahoma"/>
          <w:color w:val="002060"/>
          <w:kern w:val="0"/>
          <w:sz w:val="24"/>
          <w:szCs w:val="24"/>
          <w:lang w:eastAsia="it-IT"/>
          <w14:ligatures w14:val="none"/>
        </w:rPr>
        <w:t xml:space="preserve">Pertanto, anche in caso di rigetto del riconoscimento notificato successivamente al </w:t>
      </w:r>
      <w:r w:rsidRPr="00CA421A">
        <w:rPr>
          <w:rFonts w:ascii="Tahoma" w:eastAsia="Times New Roman" w:hAnsi="Tahoma" w:cs="Tahoma"/>
          <w:b/>
          <w:bCs/>
          <w:color w:val="002060"/>
          <w:kern w:val="0"/>
          <w:sz w:val="24"/>
          <w:szCs w:val="24"/>
          <w:lang w:eastAsia="it-IT"/>
          <w14:ligatures w14:val="none"/>
        </w:rPr>
        <w:t>24 aprile 2025</w:t>
      </w:r>
      <w:r w:rsidRPr="00CA421A">
        <w:rPr>
          <w:rFonts w:ascii="Tahoma" w:eastAsia="Times New Roman" w:hAnsi="Tahoma" w:cs="Tahoma"/>
          <w:color w:val="002060"/>
          <w:kern w:val="0"/>
          <w:sz w:val="24"/>
          <w:szCs w:val="24"/>
          <w:lang w:eastAsia="it-IT"/>
          <w14:ligatures w14:val="none"/>
        </w:rPr>
        <w:t>, l’accesso ai percorsi è consentito qualora, alla medesima data, risultassero già trascorsi i 120 giorni dalla presentazione della domanda di riconoscimento.</w:t>
      </w:r>
    </w:p>
    <w:p w14:paraId="667ED0BD" w14:textId="7B670A45" w:rsidR="005B2A8C" w:rsidRPr="005B2A8C" w:rsidRDefault="005B2A8C" w:rsidP="005B2A8C">
      <w:pPr>
        <w:spacing w:before="100" w:beforeAutospacing="1" w:after="100" w:afterAutospacing="1" w:line="240" w:lineRule="auto"/>
        <w:jc w:val="both"/>
        <w:rPr>
          <w:rFonts w:ascii="Tahoma" w:eastAsia="Times New Roman" w:hAnsi="Tahoma" w:cs="Tahoma"/>
          <w:b/>
          <w:bCs/>
          <w:color w:val="002060"/>
          <w:kern w:val="0"/>
          <w:sz w:val="24"/>
          <w:szCs w:val="24"/>
          <w:lang w:eastAsia="it-IT"/>
          <w14:ligatures w14:val="none"/>
        </w:rPr>
      </w:pPr>
      <w:r w:rsidRPr="00DD626B">
        <w:rPr>
          <w:rFonts w:ascii="Tahoma" w:eastAsia="Times New Roman" w:hAnsi="Tahoma" w:cs="Tahoma"/>
          <w:b/>
          <w:bCs/>
          <w:color w:val="002060"/>
          <w:kern w:val="0"/>
          <w:sz w:val="24"/>
          <w:szCs w:val="24"/>
          <w:lang w:eastAsia="it-IT"/>
          <w14:ligatures w14:val="none"/>
        </w:rPr>
        <w:t xml:space="preserve">Restano </w:t>
      </w:r>
      <w:r w:rsidR="00C252F3">
        <w:rPr>
          <w:rFonts w:ascii="Tahoma" w:eastAsia="Times New Roman" w:hAnsi="Tahoma" w:cs="Tahoma"/>
          <w:b/>
          <w:bCs/>
          <w:color w:val="002060"/>
          <w:kern w:val="0"/>
          <w:sz w:val="24"/>
          <w:szCs w:val="24"/>
          <w:lang w:eastAsia="it-IT"/>
          <w14:ligatures w14:val="none"/>
        </w:rPr>
        <w:t xml:space="preserve">altresì </w:t>
      </w:r>
      <w:r w:rsidRPr="00DD626B">
        <w:rPr>
          <w:rFonts w:ascii="Tahoma" w:eastAsia="Times New Roman" w:hAnsi="Tahoma" w:cs="Tahoma"/>
          <w:b/>
          <w:bCs/>
          <w:color w:val="002060"/>
          <w:kern w:val="0"/>
          <w:sz w:val="24"/>
          <w:szCs w:val="24"/>
          <w:lang w:eastAsia="it-IT"/>
          <w14:ligatures w14:val="none"/>
        </w:rPr>
        <w:t xml:space="preserve">ferme tutte le disposizioni già contenute nel decreto del </w:t>
      </w:r>
      <w:r w:rsidR="00C252F3" w:rsidRPr="00DD626B">
        <w:rPr>
          <w:rFonts w:ascii="Tahoma" w:eastAsia="Times New Roman" w:hAnsi="Tahoma" w:cs="Tahoma"/>
          <w:b/>
          <w:bCs/>
          <w:color w:val="002060"/>
          <w:kern w:val="0"/>
          <w:sz w:val="24"/>
          <w:szCs w:val="24"/>
          <w:lang w:eastAsia="it-IT"/>
          <w14:ligatures w14:val="none"/>
        </w:rPr>
        <w:t>M</w:t>
      </w:r>
      <w:r w:rsidRPr="00DD626B">
        <w:rPr>
          <w:rFonts w:ascii="Tahoma" w:eastAsia="Times New Roman" w:hAnsi="Tahoma" w:cs="Tahoma"/>
          <w:b/>
          <w:bCs/>
          <w:color w:val="002060"/>
          <w:kern w:val="0"/>
          <w:sz w:val="24"/>
          <w:szCs w:val="24"/>
          <w:lang w:eastAsia="it-IT"/>
          <w14:ligatures w14:val="none"/>
        </w:rPr>
        <w:t>inistro dell’</w:t>
      </w:r>
      <w:r w:rsidR="00C252F3" w:rsidRPr="00DD626B">
        <w:rPr>
          <w:rFonts w:ascii="Tahoma" w:eastAsia="Times New Roman" w:hAnsi="Tahoma" w:cs="Tahoma"/>
          <w:b/>
          <w:bCs/>
          <w:color w:val="002060"/>
          <w:kern w:val="0"/>
          <w:sz w:val="24"/>
          <w:szCs w:val="24"/>
          <w:lang w:eastAsia="it-IT"/>
          <w14:ligatures w14:val="none"/>
        </w:rPr>
        <w:t>I</w:t>
      </w:r>
      <w:r w:rsidRPr="00DD626B">
        <w:rPr>
          <w:rFonts w:ascii="Tahoma" w:eastAsia="Times New Roman" w:hAnsi="Tahoma" w:cs="Tahoma"/>
          <w:b/>
          <w:bCs/>
          <w:color w:val="002060"/>
          <w:kern w:val="0"/>
          <w:sz w:val="24"/>
          <w:szCs w:val="24"/>
          <w:lang w:eastAsia="it-IT"/>
          <w14:ligatures w14:val="none"/>
        </w:rPr>
        <w:t xml:space="preserve">struzione e del </w:t>
      </w:r>
      <w:r w:rsidR="00C252F3" w:rsidRPr="00DD626B">
        <w:rPr>
          <w:rFonts w:ascii="Tahoma" w:eastAsia="Times New Roman" w:hAnsi="Tahoma" w:cs="Tahoma"/>
          <w:b/>
          <w:bCs/>
          <w:color w:val="002060"/>
          <w:kern w:val="0"/>
          <w:sz w:val="24"/>
          <w:szCs w:val="24"/>
          <w:lang w:eastAsia="it-IT"/>
          <w14:ligatures w14:val="none"/>
        </w:rPr>
        <w:t>M</w:t>
      </w:r>
      <w:r w:rsidRPr="00DD626B">
        <w:rPr>
          <w:rFonts w:ascii="Tahoma" w:eastAsia="Times New Roman" w:hAnsi="Tahoma" w:cs="Tahoma"/>
          <w:b/>
          <w:bCs/>
          <w:color w:val="002060"/>
          <w:kern w:val="0"/>
          <w:sz w:val="24"/>
          <w:szCs w:val="24"/>
          <w:lang w:eastAsia="it-IT"/>
          <w14:ligatures w14:val="none"/>
        </w:rPr>
        <w:t>erito 24 aprile 2025, n. 75.</w:t>
      </w:r>
    </w:p>
    <w:p w14:paraId="2DDDEEA6" w14:textId="77777777" w:rsidR="00FA03B4" w:rsidRDefault="00FA03B4" w:rsidP="005B2A8C">
      <w:pPr>
        <w:spacing w:before="100" w:beforeAutospacing="1" w:after="100" w:afterAutospacing="1" w:line="240" w:lineRule="auto"/>
        <w:jc w:val="both"/>
        <w:outlineLvl w:val="1"/>
        <w:rPr>
          <w:rFonts w:ascii="Tahoma" w:eastAsia="Times New Roman" w:hAnsi="Tahoma" w:cs="Tahoma"/>
          <w:b/>
          <w:bCs/>
          <w:color w:val="002060"/>
          <w:kern w:val="0"/>
          <w:sz w:val="24"/>
          <w:szCs w:val="24"/>
          <w:lang w:eastAsia="it-IT"/>
          <w14:ligatures w14:val="none"/>
        </w:rPr>
      </w:pPr>
    </w:p>
    <w:p w14:paraId="2A1AE304" w14:textId="0A139F96" w:rsidR="005B2A8C" w:rsidRPr="005B2A8C" w:rsidRDefault="005B2A8C" w:rsidP="005B2A8C">
      <w:pPr>
        <w:spacing w:before="100" w:beforeAutospacing="1" w:after="100" w:afterAutospacing="1" w:line="240" w:lineRule="auto"/>
        <w:jc w:val="both"/>
        <w:outlineLvl w:val="1"/>
        <w:rPr>
          <w:rFonts w:ascii="Tahoma" w:eastAsia="Times New Roman" w:hAnsi="Tahoma" w:cs="Tahoma"/>
          <w:b/>
          <w:bCs/>
          <w:color w:val="002060"/>
          <w:kern w:val="0"/>
          <w:sz w:val="24"/>
          <w:szCs w:val="24"/>
          <w:lang w:eastAsia="it-IT"/>
          <w14:ligatures w14:val="none"/>
        </w:rPr>
      </w:pPr>
      <w:r w:rsidRPr="005B2A8C">
        <w:rPr>
          <w:rFonts w:ascii="Tahoma" w:eastAsia="Times New Roman" w:hAnsi="Tahoma" w:cs="Tahoma"/>
          <w:b/>
          <w:bCs/>
          <w:color w:val="002060"/>
          <w:kern w:val="0"/>
          <w:sz w:val="24"/>
          <w:szCs w:val="24"/>
          <w:lang w:eastAsia="it-IT"/>
          <w14:ligatures w14:val="none"/>
        </w:rPr>
        <w:lastRenderedPageBreak/>
        <w:t>In sintesi</w:t>
      </w:r>
    </w:p>
    <w:p w14:paraId="6483C9B2" w14:textId="77777777" w:rsidR="005B2A8C" w:rsidRPr="005B2A8C" w:rsidRDefault="005B2A8C" w:rsidP="005B2A8C">
      <w:pPr>
        <w:numPr>
          <w:ilvl w:val="0"/>
          <w:numId w:val="10"/>
        </w:numPr>
        <w:tabs>
          <w:tab w:val="clear" w:pos="720"/>
          <w:tab w:val="num" w:pos="360"/>
        </w:tabs>
        <w:spacing w:before="100" w:beforeAutospacing="1" w:after="100" w:afterAutospacing="1" w:line="240" w:lineRule="auto"/>
        <w:ind w:left="360"/>
        <w:jc w:val="both"/>
        <w:rPr>
          <w:rFonts w:ascii="Tahoma" w:eastAsia="Times New Roman" w:hAnsi="Tahoma" w:cs="Tahoma"/>
          <w:color w:val="002060"/>
          <w:kern w:val="0"/>
          <w:sz w:val="24"/>
          <w:szCs w:val="24"/>
          <w:lang w:eastAsia="it-IT"/>
          <w14:ligatures w14:val="none"/>
        </w:rPr>
      </w:pPr>
      <w:r w:rsidRPr="005B2A8C">
        <w:rPr>
          <w:rFonts w:ascii="Tahoma" w:eastAsia="Times New Roman" w:hAnsi="Tahoma" w:cs="Tahoma"/>
          <w:color w:val="002060"/>
          <w:kern w:val="0"/>
          <w:sz w:val="24"/>
          <w:szCs w:val="24"/>
          <w:lang w:eastAsia="it-IT"/>
          <w14:ligatures w14:val="none"/>
        </w:rPr>
        <w:t>I percorsi erogati dalle Università, in forma autonoma o in convenzione con l’INDIRE, prevedono l’acquisizione di Crediti Formativi Universitari (CFU).</w:t>
      </w:r>
    </w:p>
    <w:p w14:paraId="2EDDA92D" w14:textId="77777777" w:rsidR="005B2A8C" w:rsidRPr="005B2A8C" w:rsidRDefault="005B2A8C" w:rsidP="005B2A8C">
      <w:pPr>
        <w:numPr>
          <w:ilvl w:val="0"/>
          <w:numId w:val="10"/>
        </w:numPr>
        <w:tabs>
          <w:tab w:val="clear" w:pos="720"/>
          <w:tab w:val="num" w:pos="360"/>
        </w:tabs>
        <w:spacing w:before="100" w:beforeAutospacing="1" w:after="100" w:afterAutospacing="1" w:line="240" w:lineRule="auto"/>
        <w:ind w:left="360"/>
        <w:jc w:val="both"/>
        <w:rPr>
          <w:rFonts w:ascii="Tahoma" w:eastAsia="Times New Roman" w:hAnsi="Tahoma" w:cs="Tahoma"/>
          <w:color w:val="002060"/>
          <w:kern w:val="0"/>
          <w:sz w:val="24"/>
          <w:szCs w:val="24"/>
          <w:lang w:eastAsia="it-IT"/>
          <w14:ligatures w14:val="none"/>
        </w:rPr>
      </w:pPr>
      <w:r w:rsidRPr="005B2A8C">
        <w:rPr>
          <w:rFonts w:ascii="Tahoma" w:eastAsia="Times New Roman" w:hAnsi="Tahoma" w:cs="Tahoma"/>
          <w:color w:val="002060"/>
          <w:kern w:val="0"/>
          <w:sz w:val="24"/>
          <w:szCs w:val="24"/>
          <w:lang w:eastAsia="it-IT"/>
          <w14:ligatures w14:val="none"/>
        </w:rPr>
        <w:t>I percorsi erogati dall’INDIRE prevedono l’acquisizione di crediti formativi afferenti al sistema ECTS.</w:t>
      </w:r>
    </w:p>
    <w:p w14:paraId="08AFF253" w14:textId="77777777" w:rsidR="005B2A8C" w:rsidRPr="005B2A8C" w:rsidRDefault="005B2A8C" w:rsidP="005B2A8C">
      <w:pPr>
        <w:numPr>
          <w:ilvl w:val="0"/>
          <w:numId w:val="10"/>
        </w:numPr>
        <w:tabs>
          <w:tab w:val="clear" w:pos="720"/>
          <w:tab w:val="num" w:pos="360"/>
        </w:tabs>
        <w:spacing w:before="100" w:beforeAutospacing="1" w:after="100" w:afterAutospacing="1" w:line="240" w:lineRule="auto"/>
        <w:ind w:left="360"/>
        <w:jc w:val="both"/>
        <w:rPr>
          <w:rFonts w:ascii="Tahoma" w:eastAsia="Times New Roman" w:hAnsi="Tahoma" w:cs="Tahoma"/>
          <w:color w:val="002060"/>
          <w:kern w:val="0"/>
          <w:sz w:val="24"/>
          <w:szCs w:val="24"/>
          <w:lang w:eastAsia="it-IT"/>
          <w14:ligatures w14:val="none"/>
        </w:rPr>
      </w:pPr>
      <w:r w:rsidRPr="005B2A8C">
        <w:rPr>
          <w:rFonts w:ascii="Tahoma" w:eastAsia="Times New Roman" w:hAnsi="Tahoma" w:cs="Tahoma"/>
          <w:color w:val="002060"/>
          <w:kern w:val="0"/>
          <w:sz w:val="24"/>
          <w:szCs w:val="24"/>
          <w:lang w:eastAsia="it-IT"/>
          <w14:ligatures w14:val="none"/>
        </w:rPr>
        <w:t>L’effettiva partecipazione ai percorsi è garantita a tutti i docenti in possesso dei requisiti richiesti che presentino istanza: non sono previste selezioni in ingresso.</w:t>
      </w:r>
    </w:p>
    <w:p w14:paraId="60F01EDC" w14:textId="77777777" w:rsidR="005B2A8C" w:rsidRPr="005B2A8C" w:rsidRDefault="005B2A8C" w:rsidP="005B2A8C">
      <w:pPr>
        <w:numPr>
          <w:ilvl w:val="0"/>
          <w:numId w:val="10"/>
        </w:numPr>
        <w:tabs>
          <w:tab w:val="clear" w:pos="720"/>
          <w:tab w:val="num" w:pos="360"/>
        </w:tabs>
        <w:spacing w:before="100" w:beforeAutospacing="1" w:after="100" w:afterAutospacing="1" w:line="240" w:lineRule="auto"/>
        <w:ind w:left="360"/>
        <w:jc w:val="both"/>
        <w:rPr>
          <w:rFonts w:ascii="Tahoma" w:eastAsia="Times New Roman" w:hAnsi="Tahoma" w:cs="Tahoma"/>
          <w:color w:val="002060"/>
          <w:kern w:val="0"/>
          <w:sz w:val="24"/>
          <w:szCs w:val="24"/>
          <w:lang w:eastAsia="it-IT"/>
          <w14:ligatures w14:val="none"/>
        </w:rPr>
      </w:pPr>
      <w:r w:rsidRPr="005B2A8C">
        <w:rPr>
          <w:rFonts w:ascii="Tahoma" w:eastAsia="Times New Roman" w:hAnsi="Tahoma" w:cs="Tahoma"/>
          <w:color w:val="002060"/>
          <w:kern w:val="0"/>
          <w:sz w:val="24"/>
          <w:szCs w:val="24"/>
          <w:lang w:eastAsia="it-IT"/>
          <w14:ligatures w14:val="none"/>
        </w:rPr>
        <w:t>È prevista l’acquisizione di:</w:t>
      </w:r>
    </w:p>
    <w:p w14:paraId="76DCCD6A" w14:textId="24BC2326" w:rsidR="005B2A8C" w:rsidRPr="005B2A8C" w:rsidRDefault="005B2A8C" w:rsidP="005B2A8C">
      <w:pPr>
        <w:numPr>
          <w:ilvl w:val="1"/>
          <w:numId w:val="10"/>
        </w:numPr>
        <w:tabs>
          <w:tab w:val="clear" w:pos="1440"/>
          <w:tab w:val="num" w:pos="1080"/>
        </w:tabs>
        <w:spacing w:before="100" w:beforeAutospacing="1" w:after="100" w:afterAutospacing="1" w:line="240" w:lineRule="auto"/>
        <w:ind w:left="1080"/>
        <w:jc w:val="both"/>
        <w:rPr>
          <w:rFonts w:ascii="Tahoma" w:eastAsia="Times New Roman" w:hAnsi="Tahoma" w:cs="Tahoma"/>
          <w:color w:val="002060"/>
          <w:kern w:val="0"/>
          <w:sz w:val="24"/>
          <w:szCs w:val="24"/>
          <w:lang w:eastAsia="it-IT"/>
          <w14:ligatures w14:val="none"/>
        </w:rPr>
      </w:pPr>
      <w:r w:rsidRPr="005B2A8C">
        <w:rPr>
          <w:rFonts w:ascii="Tahoma" w:eastAsia="Times New Roman" w:hAnsi="Tahoma" w:cs="Tahoma"/>
          <w:color w:val="002060"/>
          <w:kern w:val="0"/>
          <w:sz w:val="24"/>
          <w:szCs w:val="24"/>
          <w:lang w:eastAsia="it-IT"/>
          <w14:ligatures w14:val="none"/>
        </w:rPr>
        <w:t>48 CFU/ECTS per i docenti che non abbiano maturato, alla data di presentazione della domanda, almeno un anno scolastico di servizio in Italia su posto di sostegno, nello specifico grado di istruzione di interesse.</w:t>
      </w:r>
      <w:r w:rsidRPr="00DD626B">
        <w:rPr>
          <w:rFonts w:ascii="Tahoma" w:eastAsia="Times New Roman" w:hAnsi="Tahoma" w:cs="Tahoma"/>
          <w:color w:val="002060"/>
          <w:kern w:val="0"/>
          <w:sz w:val="24"/>
          <w:szCs w:val="24"/>
          <w:lang w:eastAsia="it-IT"/>
          <w14:ligatures w14:val="none"/>
        </w:rPr>
        <w:t xml:space="preserve"> </w:t>
      </w:r>
      <w:r w:rsidRPr="005B2A8C">
        <w:rPr>
          <w:rFonts w:ascii="Tahoma" w:eastAsia="Times New Roman" w:hAnsi="Tahoma" w:cs="Tahoma"/>
          <w:color w:val="002060"/>
          <w:kern w:val="0"/>
          <w:sz w:val="24"/>
          <w:szCs w:val="24"/>
          <w:lang w:eastAsia="it-IT"/>
          <w14:ligatures w14:val="none"/>
        </w:rPr>
        <w:t>In questo caso, 12 CFU/ECTS sono riservati alle attività di tirocinio.</w:t>
      </w:r>
    </w:p>
    <w:p w14:paraId="0FC14024" w14:textId="1E7F8776" w:rsidR="005B2A8C" w:rsidRPr="005B2A8C" w:rsidRDefault="005B2A8C" w:rsidP="005B2A8C">
      <w:pPr>
        <w:numPr>
          <w:ilvl w:val="1"/>
          <w:numId w:val="10"/>
        </w:numPr>
        <w:tabs>
          <w:tab w:val="clear" w:pos="1440"/>
          <w:tab w:val="num" w:pos="1080"/>
        </w:tabs>
        <w:spacing w:before="100" w:beforeAutospacing="1" w:after="100" w:afterAutospacing="1" w:line="240" w:lineRule="auto"/>
        <w:ind w:left="1080"/>
        <w:jc w:val="both"/>
        <w:rPr>
          <w:rFonts w:ascii="Tahoma" w:eastAsia="Times New Roman" w:hAnsi="Tahoma" w:cs="Tahoma"/>
          <w:color w:val="002060"/>
          <w:kern w:val="0"/>
          <w:sz w:val="24"/>
          <w:szCs w:val="24"/>
          <w:lang w:eastAsia="it-IT"/>
          <w14:ligatures w14:val="none"/>
        </w:rPr>
      </w:pPr>
      <w:r w:rsidRPr="005B2A8C">
        <w:rPr>
          <w:rFonts w:ascii="Tahoma" w:eastAsia="Times New Roman" w:hAnsi="Tahoma" w:cs="Tahoma"/>
          <w:color w:val="002060"/>
          <w:kern w:val="0"/>
          <w:sz w:val="24"/>
          <w:szCs w:val="24"/>
          <w:lang w:eastAsia="it-IT"/>
          <w14:ligatures w14:val="none"/>
        </w:rPr>
        <w:t>36 CFU/ECTS per i docenti che abbiano maturato almeno un anno scolastico di servizio in Italia su posto di sostegno, nello specifico grado di istruzione di interesse.</w:t>
      </w:r>
      <w:r w:rsidRPr="00DD626B">
        <w:rPr>
          <w:rFonts w:ascii="Tahoma" w:eastAsia="Times New Roman" w:hAnsi="Tahoma" w:cs="Tahoma"/>
          <w:color w:val="002060"/>
          <w:kern w:val="0"/>
          <w:sz w:val="24"/>
          <w:szCs w:val="24"/>
          <w:lang w:eastAsia="it-IT"/>
          <w14:ligatures w14:val="none"/>
        </w:rPr>
        <w:t xml:space="preserve"> </w:t>
      </w:r>
      <w:r w:rsidRPr="005B2A8C">
        <w:rPr>
          <w:rFonts w:ascii="Tahoma" w:eastAsia="Times New Roman" w:hAnsi="Tahoma" w:cs="Tahoma"/>
          <w:color w:val="002060"/>
          <w:kern w:val="0"/>
          <w:sz w:val="24"/>
          <w:szCs w:val="24"/>
          <w:lang w:eastAsia="it-IT"/>
          <w14:ligatures w14:val="none"/>
        </w:rPr>
        <w:t>In questo caso non sono previste attività di tirocinio.</w:t>
      </w:r>
    </w:p>
    <w:p w14:paraId="68847AD9" w14:textId="77777777" w:rsidR="005B2A8C" w:rsidRPr="00DD626B" w:rsidRDefault="005B2A8C" w:rsidP="005B2A8C">
      <w:pPr>
        <w:numPr>
          <w:ilvl w:val="0"/>
          <w:numId w:val="10"/>
        </w:numPr>
        <w:tabs>
          <w:tab w:val="clear" w:pos="720"/>
          <w:tab w:val="num" w:pos="360"/>
        </w:tabs>
        <w:spacing w:before="100" w:beforeAutospacing="1" w:after="100" w:afterAutospacing="1" w:line="240" w:lineRule="auto"/>
        <w:ind w:left="360"/>
        <w:jc w:val="both"/>
        <w:rPr>
          <w:rFonts w:ascii="Tahoma" w:eastAsia="Times New Roman" w:hAnsi="Tahoma" w:cs="Tahoma"/>
          <w:color w:val="002060"/>
          <w:kern w:val="0"/>
          <w:sz w:val="24"/>
          <w:szCs w:val="24"/>
          <w:lang w:eastAsia="it-IT"/>
          <w14:ligatures w14:val="none"/>
        </w:rPr>
      </w:pPr>
      <w:r w:rsidRPr="005B2A8C">
        <w:rPr>
          <w:rFonts w:ascii="Tahoma" w:eastAsia="Times New Roman" w:hAnsi="Tahoma" w:cs="Tahoma"/>
          <w:color w:val="002060"/>
          <w:kern w:val="0"/>
          <w:sz w:val="24"/>
          <w:szCs w:val="24"/>
          <w:lang w:eastAsia="it-IT"/>
          <w14:ligatures w14:val="none"/>
        </w:rPr>
        <w:t>Le attività formative relative agli insegnamenti si svolgono in modalità telematica sincrona; è consentita la modalità asincrona entro il limite massimo del 10% delle ore previste.</w:t>
      </w:r>
    </w:p>
    <w:p w14:paraId="03C65676" w14:textId="4B8C82D8" w:rsidR="005B2A8C" w:rsidRPr="005B2A8C" w:rsidRDefault="005B2A8C" w:rsidP="005B2A8C">
      <w:pPr>
        <w:numPr>
          <w:ilvl w:val="0"/>
          <w:numId w:val="10"/>
        </w:numPr>
        <w:tabs>
          <w:tab w:val="clear" w:pos="720"/>
          <w:tab w:val="num" w:pos="360"/>
        </w:tabs>
        <w:spacing w:before="100" w:beforeAutospacing="1" w:after="100" w:afterAutospacing="1" w:line="240" w:lineRule="auto"/>
        <w:ind w:left="360"/>
        <w:jc w:val="both"/>
        <w:rPr>
          <w:rFonts w:ascii="Tahoma" w:eastAsia="Times New Roman" w:hAnsi="Tahoma" w:cs="Tahoma"/>
          <w:color w:val="002060"/>
          <w:kern w:val="0"/>
          <w:sz w:val="24"/>
          <w:szCs w:val="24"/>
          <w:lang w:eastAsia="it-IT"/>
          <w14:ligatures w14:val="none"/>
        </w:rPr>
      </w:pPr>
      <w:r w:rsidRPr="005B2A8C">
        <w:rPr>
          <w:rFonts w:ascii="Tahoma" w:eastAsia="Times New Roman" w:hAnsi="Tahoma" w:cs="Tahoma"/>
          <w:color w:val="002060"/>
          <w:kern w:val="0"/>
          <w:sz w:val="24"/>
          <w:szCs w:val="24"/>
          <w:lang w:eastAsia="it-IT"/>
          <w14:ligatures w14:val="none"/>
        </w:rPr>
        <w:t>I laboratori si svolgono esclusivamente in modalità sincrona.</w:t>
      </w:r>
    </w:p>
    <w:p w14:paraId="6AEF94E0" w14:textId="77777777" w:rsidR="005B2A8C" w:rsidRPr="005B2A8C" w:rsidRDefault="005B2A8C" w:rsidP="005B2A8C">
      <w:pPr>
        <w:numPr>
          <w:ilvl w:val="0"/>
          <w:numId w:val="10"/>
        </w:numPr>
        <w:tabs>
          <w:tab w:val="clear" w:pos="720"/>
          <w:tab w:val="num" w:pos="360"/>
        </w:tabs>
        <w:spacing w:before="100" w:beforeAutospacing="1" w:after="100" w:afterAutospacing="1" w:line="240" w:lineRule="auto"/>
        <w:ind w:left="360"/>
        <w:jc w:val="both"/>
        <w:rPr>
          <w:rFonts w:ascii="Tahoma" w:eastAsia="Times New Roman" w:hAnsi="Tahoma" w:cs="Tahoma"/>
          <w:color w:val="002060"/>
          <w:kern w:val="0"/>
          <w:sz w:val="24"/>
          <w:szCs w:val="24"/>
          <w:lang w:eastAsia="it-IT"/>
          <w14:ligatures w14:val="none"/>
        </w:rPr>
      </w:pPr>
      <w:r w:rsidRPr="005B2A8C">
        <w:rPr>
          <w:rFonts w:ascii="Tahoma" w:eastAsia="Times New Roman" w:hAnsi="Tahoma" w:cs="Tahoma"/>
          <w:color w:val="002060"/>
          <w:kern w:val="0"/>
          <w:sz w:val="24"/>
          <w:szCs w:val="24"/>
          <w:lang w:eastAsia="it-IT"/>
          <w14:ligatures w14:val="none"/>
        </w:rPr>
        <w:t>In caso di attivazione di più corsi, le attività sincrone affidate allo stesso docente non possono svolgersi contemporaneamente nel medesimo orario.</w:t>
      </w:r>
    </w:p>
    <w:p w14:paraId="042F556E" w14:textId="77777777" w:rsidR="005B2A8C" w:rsidRPr="005B2A8C" w:rsidRDefault="005B2A8C" w:rsidP="005B2A8C">
      <w:pPr>
        <w:numPr>
          <w:ilvl w:val="0"/>
          <w:numId w:val="10"/>
        </w:numPr>
        <w:tabs>
          <w:tab w:val="clear" w:pos="720"/>
          <w:tab w:val="num" w:pos="360"/>
        </w:tabs>
        <w:spacing w:before="100" w:beforeAutospacing="1" w:after="100" w:afterAutospacing="1" w:line="240" w:lineRule="auto"/>
        <w:ind w:left="360"/>
        <w:jc w:val="both"/>
        <w:rPr>
          <w:rFonts w:ascii="Tahoma" w:eastAsia="Times New Roman" w:hAnsi="Tahoma" w:cs="Tahoma"/>
          <w:color w:val="002060"/>
          <w:kern w:val="0"/>
          <w:sz w:val="24"/>
          <w:szCs w:val="24"/>
          <w:lang w:eastAsia="it-IT"/>
          <w14:ligatures w14:val="none"/>
        </w:rPr>
      </w:pPr>
      <w:r w:rsidRPr="005B2A8C">
        <w:rPr>
          <w:rFonts w:ascii="Tahoma" w:eastAsia="Times New Roman" w:hAnsi="Tahoma" w:cs="Tahoma"/>
          <w:color w:val="002060"/>
          <w:kern w:val="0"/>
          <w:sz w:val="24"/>
          <w:szCs w:val="24"/>
          <w:lang w:eastAsia="it-IT"/>
          <w14:ligatures w14:val="none"/>
        </w:rPr>
        <w:t>Le assenze sono consentite nel limite massimo del 10% delle attività complessive.</w:t>
      </w:r>
    </w:p>
    <w:p w14:paraId="26ED20C6" w14:textId="77777777" w:rsidR="005B2A8C" w:rsidRPr="005B2A8C" w:rsidRDefault="005B2A8C" w:rsidP="005B2A8C">
      <w:pPr>
        <w:numPr>
          <w:ilvl w:val="0"/>
          <w:numId w:val="10"/>
        </w:numPr>
        <w:tabs>
          <w:tab w:val="clear" w:pos="720"/>
          <w:tab w:val="num" w:pos="360"/>
        </w:tabs>
        <w:spacing w:before="100" w:beforeAutospacing="1" w:after="100" w:afterAutospacing="1" w:line="240" w:lineRule="auto"/>
        <w:ind w:left="360"/>
        <w:jc w:val="both"/>
        <w:rPr>
          <w:rFonts w:ascii="Tahoma" w:eastAsia="Times New Roman" w:hAnsi="Tahoma" w:cs="Tahoma"/>
          <w:color w:val="002060"/>
          <w:kern w:val="0"/>
          <w:sz w:val="24"/>
          <w:szCs w:val="24"/>
          <w:lang w:eastAsia="it-IT"/>
          <w14:ligatures w14:val="none"/>
        </w:rPr>
      </w:pPr>
      <w:r w:rsidRPr="005B2A8C">
        <w:rPr>
          <w:rFonts w:ascii="Tahoma" w:eastAsia="Times New Roman" w:hAnsi="Tahoma" w:cs="Tahoma"/>
          <w:color w:val="002060"/>
          <w:kern w:val="0"/>
          <w:sz w:val="24"/>
          <w:szCs w:val="24"/>
          <w:lang w:eastAsia="it-IT"/>
          <w14:ligatures w14:val="none"/>
        </w:rPr>
        <w:t>Non è previsto il riconoscimento di crediti formativi relativi ad altri percorsi di studio accademici.</w:t>
      </w:r>
    </w:p>
    <w:p w14:paraId="3D29E642" w14:textId="77777777" w:rsidR="005B2A8C" w:rsidRPr="00DD626B" w:rsidRDefault="005B2A8C" w:rsidP="005B2A8C">
      <w:pPr>
        <w:numPr>
          <w:ilvl w:val="0"/>
          <w:numId w:val="10"/>
        </w:numPr>
        <w:tabs>
          <w:tab w:val="clear" w:pos="720"/>
          <w:tab w:val="num" w:pos="360"/>
        </w:tabs>
        <w:spacing w:before="100" w:beforeAutospacing="1" w:after="100" w:afterAutospacing="1" w:line="240" w:lineRule="auto"/>
        <w:ind w:left="360"/>
        <w:jc w:val="both"/>
        <w:rPr>
          <w:rFonts w:ascii="Tahoma" w:eastAsia="Times New Roman" w:hAnsi="Tahoma" w:cs="Tahoma"/>
          <w:color w:val="002060"/>
          <w:kern w:val="0"/>
          <w:sz w:val="24"/>
          <w:szCs w:val="24"/>
          <w:lang w:eastAsia="it-IT"/>
          <w14:ligatures w14:val="none"/>
        </w:rPr>
      </w:pPr>
      <w:r w:rsidRPr="005B2A8C">
        <w:rPr>
          <w:rFonts w:ascii="Tahoma" w:eastAsia="Times New Roman" w:hAnsi="Tahoma" w:cs="Tahoma"/>
          <w:color w:val="002060"/>
          <w:kern w:val="0"/>
          <w:sz w:val="24"/>
          <w:szCs w:val="24"/>
          <w:lang w:eastAsia="it-IT"/>
          <w14:ligatures w14:val="none"/>
        </w:rPr>
        <w:t>Al termine di ciascun insegnamento e di ciascun laboratorio sono previsti esami in presenza, con valutazione in trentesimi.</w:t>
      </w:r>
    </w:p>
    <w:p w14:paraId="720F0E2A" w14:textId="1D82C770" w:rsidR="005B2A8C" w:rsidRPr="005B2A8C" w:rsidRDefault="005B2A8C" w:rsidP="005B2A8C">
      <w:pPr>
        <w:numPr>
          <w:ilvl w:val="0"/>
          <w:numId w:val="10"/>
        </w:numPr>
        <w:tabs>
          <w:tab w:val="clear" w:pos="720"/>
          <w:tab w:val="num" w:pos="360"/>
        </w:tabs>
        <w:spacing w:before="100" w:beforeAutospacing="1" w:after="100" w:afterAutospacing="1" w:line="240" w:lineRule="auto"/>
        <w:ind w:left="360"/>
        <w:jc w:val="both"/>
        <w:rPr>
          <w:rFonts w:ascii="Tahoma" w:eastAsia="Times New Roman" w:hAnsi="Tahoma" w:cs="Tahoma"/>
          <w:color w:val="002060"/>
          <w:kern w:val="0"/>
          <w:sz w:val="24"/>
          <w:szCs w:val="24"/>
          <w:lang w:eastAsia="it-IT"/>
          <w14:ligatures w14:val="none"/>
        </w:rPr>
      </w:pPr>
      <w:r w:rsidRPr="005B2A8C">
        <w:rPr>
          <w:rFonts w:ascii="Tahoma" w:eastAsia="Times New Roman" w:hAnsi="Tahoma" w:cs="Tahoma"/>
          <w:color w:val="002060"/>
          <w:kern w:val="0"/>
          <w:sz w:val="24"/>
          <w:szCs w:val="24"/>
          <w:lang w:eastAsia="it-IT"/>
          <w14:ligatures w14:val="none"/>
        </w:rPr>
        <w:t>Gli esami si intendono superati con voto non inferiore a 18/30.</w:t>
      </w:r>
    </w:p>
    <w:p w14:paraId="66B25A72" w14:textId="77777777" w:rsidR="005B2A8C" w:rsidRPr="00DD626B" w:rsidRDefault="005B2A8C" w:rsidP="005B2A8C">
      <w:pPr>
        <w:numPr>
          <w:ilvl w:val="0"/>
          <w:numId w:val="10"/>
        </w:numPr>
        <w:tabs>
          <w:tab w:val="clear" w:pos="720"/>
          <w:tab w:val="num" w:pos="360"/>
        </w:tabs>
        <w:spacing w:after="0" w:line="240" w:lineRule="auto"/>
        <w:ind w:left="360"/>
        <w:jc w:val="both"/>
        <w:rPr>
          <w:rFonts w:ascii="Tahoma" w:eastAsia="Times New Roman" w:hAnsi="Tahoma" w:cs="Tahoma"/>
          <w:color w:val="002060"/>
          <w:kern w:val="0"/>
          <w:sz w:val="24"/>
          <w:szCs w:val="24"/>
          <w:lang w:eastAsia="it-IT"/>
          <w14:ligatures w14:val="none"/>
        </w:rPr>
      </w:pPr>
      <w:r w:rsidRPr="005B2A8C">
        <w:rPr>
          <w:rFonts w:ascii="Tahoma" w:eastAsia="Times New Roman" w:hAnsi="Tahoma" w:cs="Tahoma"/>
          <w:color w:val="002060"/>
          <w:kern w:val="0"/>
          <w:sz w:val="24"/>
          <w:szCs w:val="24"/>
          <w:lang w:eastAsia="it-IT"/>
          <w14:ligatures w14:val="none"/>
        </w:rPr>
        <w:t>I percorsi si concludono con un esame finale, consistente in un colloquio in presenza su un elaborato scritto concernente lo studio di un caso, scelto dal corsista, con particolare riferimento:</w:t>
      </w:r>
    </w:p>
    <w:p w14:paraId="18599892" w14:textId="77777777" w:rsidR="005B2A8C" w:rsidRPr="00DD626B" w:rsidRDefault="005B2A8C" w:rsidP="005B2A8C">
      <w:pPr>
        <w:numPr>
          <w:ilvl w:val="0"/>
          <w:numId w:val="13"/>
        </w:numPr>
        <w:spacing w:after="0" w:line="240" w:lineRule="auto"/>
        <w:jc w:val="both"/>
        <w:rPr>
          <w:rFonts w:ascii="Tahoma" w:eastAsia="Times New Roman" w:hAnsi="Tahoma" w:cs="Tahoma"/>
          <w:color w:val="002060"/>
          <w:kern w:val="0"/>
          <w:sz w:val="24"/>
          <w:szCs w:val="24"/>
          <w:lang w:eastAsia="it-IT"/>
          <w14:ligatures w14:val="none"/>
        </w:rPr>
      </w:pPr>
      <w:r w:rsidRPr="005B2A8C">
        <w:rPr>
          <w:rFonts w:ascii="Tahoma" w:eastAsia="Times New Roman" w:hAnsi="Tahoma" w:cs="Tahoma"/>
          <w:color w:val="002060"/>
          <w:kern w:val="0"/>
          <w:sz w:val="24"/>
          <w:szCs w:val="24"/>
          <w:lang w:eastAsia="it-IT"/>
          <w14:ligatures w14:val="none"/>
        </w:rPr>
        <w:t>al quadro teorico di riferimento;</w:t>
      </w:r>
    </w:p>
    <w:p w14:paraId="6C4AFA66" w14:textId="77777777" w:rsidR="005B2A8C" w:rsidRPr="00DD626B" w:rsidRDefault="005B2A8C" w:rsidP="005B2A8C">
      <w:pPr>
        <w:numPr>
          <w:ilvl w:val="0"/>
          <w:numId w:val="13"/>
        </w:numPr>
        <w:spacing w:after="0" w:line="240" w:lineRule="auto"/>
        <w:jc w:val="both"/>
        <w:rPr>
          <w:rFonts w:ascii="Tahoma" w:eastAsia="Times New Roman" w:hAnsi="Tahoma" w:cs="Tahoma"/>
          <w:color w:val="002060"/>
          <w:kern w:val="0"/>
          <w:sz w:val="24"/>
          <w:szCs w:val="24"/>
          <w:lang w:eastAsia="it-IT"/>
          <w14:ligatures w14:val="none"/>
        </w:rPr>
      </w:pPr>
      <w:r w:rsidRPr="005B2A8C">
        <w:rPr>
          <w:rFonts w:ascii="Tahoma" w:eastAsia="Times New Roman" w:hAnsi="Tahoma" w:cs="Tahoma"/>
          <w:color w:val="002060"/>
          <w:kern w:val="0"/>
          <w:sz w:val="24"/>
          <w:szCs w:val="24"/>
          <w:lang w:eastAsia="it-IT"/>
          <w14:ligatures w14:val="none"/>
        </w:rPr>
        <w:t>alle scelte metodologico-didattiche;</w:t>
      </w:r>
    </w:p>
    <w:p w14:paraId="404EB5E4" w14:textId="77777777" w:rsidR="005B2A8C" w:rsidRPr="00DD626B" w:rsidRDefault="005B2A8C" w:rsidP="005B2A8C">
      <w:pPr>
        <w:numPr>
          <w:ilvl w:val="0"/>
          <w:numId w:val="13"/>
        </w:numPr>
        <w:spacing w:after="0" w:line="240" w:lineRule="auto"/>
        <w:jc w:val="both"/>
        <w:rPr>
          <w:rFonts w:ascii="Tahoma" w:eastAsia="Times New Roman" w:hAnsi="Tahoma" w:cs="Tahoma"/>
          <w:color w:val="002060"/>
          <w:kern w:val="0"/>
          <w:sz w:val="24"/>
          <w:szCs w:val="24"/>
          <w:lang w:eastAsia="it-IT"/>
          <w14:ligatures w14:val="none"/>
        </w:rPr>
      </w:pPr>
      <w:r w:rsidRPr="005B2A8C">
        <w:rPr>
          <w:rFonts w:ascii="Tahoma" w:eastAsia="Times New Roman" w:hAnsi="Tahoma" w:cs="Tahoma"/>
          <w:color w:val="002060"/>
          <w:kern w:val="0"/>
          <w:sz w:val="24"/>
          <w:szCs w:val="24"/>
          <w:lang w:eastAsia="it-IT"/>
          <w14:ligatures w14:val="none"/>
        </w:rPr>
        <w:t>all’uso di risorse e strumenti digitali a supporto dell’inclusione.</w:t>
      </w:r>
    </w:p>
    <w:p w14:paraId="728FFF9A" w14:textId="77777777" w:rsidR="005B2A8C" w:rsidRPr="00DD626B" w:rsidRDefault="005B2A8C" w:rsidP="005B2A8C">
      <w:pPr>
        <w:numPr>
          <w:ilvl w:val="0"/>
          <w:numId w:val="10"/>
        </w:numPr>
        <w:tabs>
          <w:tab w:val="clear" w:pos="720"/>
          <w:tab w:val="num" w:pos="360"/>
        </w:tabs>
        <w:spacing w:after="0" w:line="240" w:lineRule="auto"/>
        <w:ind w:left="360"/>
        <w:jc w:val="both"/>
        <w:rPr>
          <w:rFonts w:ascii="Tahoma" w:eastAsia="Times New Roman" w:hAnsi="Tahoma" w:cs="Tahoma"/>
          <w:color w:val="002060"/>
          <w:kern w:val="0"/>
          <w:sz w:val="24"/>
          <w:szCs w:val="24"/>
          <w:lang w:eastAsia="it-IT"/>
          <w14:ligatures w14:val="none"/>
        </w:rPr>
      </w:pPr>
      <w:r w:rsidRPr="005B2A8C">
        <w:rPr>
          <w:rFonts w:ascii="Tahoma" w:eastAsia="Times New Roman" w:hAnsi="Tahoma" w:cs="Tahoma"/>
          <w:color w:val="002060"/>
          <w:kern w:val="0"/>
          <w:sz w:val="24"/>
          <w:szCs w:val="24"/>
          <w:lang w:eastAsia="it-IT"/>
          <w14:ligatures w14:val="none"/>
        </w:rPr>
        <w:t>L’esame finale è superato con una valutazione non inferiore a 18/30.</w:t>
      </w:r>
    </w:p>
    <w:p w14:paraId="2F42D797" w14:textId="77777777" w:rsidR="005B2A8C" w:rsidRPr="00DD626B" w:rsidRDefault="005B2A8C" w:rsidP="005B2A8C">
      <w:pPr>
        <w:numPr>
          <w:ilvl w:val="0"/>
          <w:numId w:val="10"/>
        </w:numPr>
        <w:tabs>
          <w:tab w:val="clear" w:pos="720"/>
          <w:tab w:val="num" w:pos="360"/>
        </w:tabs>
        <w:spacing w:after="0" w:line="240" w:lineRule="auto"/>
        <w:ind w:left="360"/>
        <w:jc w:val="both"/>
        <w:rPr>
          <w:rFonts w:ascii="Tahoma" w:eastAsia="Times New Roman" w:hAnsi="Tahoma" w:cs="Tahoma"/>
          <w:color w:val="002060"/>
          <w:kern w:val="0"/>
          <w:sz w:val="24"/>
          <w:szCs w:val="24"/>
          <w:lang w:eastAsia="it-IT"/>
          <w14:ligatures w14:val="none"/>
        </w:rPr>
      </w:pPr>
      <w:r w:rsidRPr="00DD626B">
        <w:rPr>
          <w:rFonts w:ascii="Tahoma" w:eastAsia="Times New Roman" w:hAnsi="Tahoma" w:cs="Tahoma"/>
          <w:color w:val="002060"/>
          <w:kern w:val="0"/>
          <w:sz w:val="24"/>
          <w:szCs w:val="24"/>
          <w:lang w:eastAsia="it-IT"/>
          <w14:ligatures w14:val="none"/>
        </w:rPr>
        <w:t>Per i docenti tenuti all’acquisizione di 48 CFU/ECTS, l’importo massimo del percorso è pari a euro 1.500,00.</w:t>
      </w:r>
    </w:p>
    <w:p w14:paraId="6EB2BB28" w14:textId="491E6CDB" w:rsidR="005B2A8C" w:rsidRPr="00DD626B" w:rsidRDefault="005B2A8C" w:rsidP="005B2A8C">
      <w:pPr>
        <w:numPr>
          <w:ilvl w:val="0"/>
          <w:numId w:val="10"/>
        </w:numPr>
        <w:tabs>
          <w:tab w:val="clear" w:pos="720"/>
          <w:tab w:val="num" w:pos="360"/>
        </w:tabs>
        <w:spacing w:after="0" w:line="240" w:lineRule="auto"/>
        <w:ind w:left="360"/>
        <w:jc w:val="both"/>
        <w:rPr>
          <w:rFonts w:ascii="Tahoma" w:eastAsia="Times New Roman" w:hAnsi="Tahoma" w:cs="Tahoma"/>
          <w:color w:val="002060"/>
          <w:kern w:val="0"/>
          <w:sz w:val="24"/>
          <w:szCs w:val="24"/>
          <w:lang w:eastAsia="it-IT"/>
          <w14:ligatures w14:val="none"/>
        </w:rPr>
      </w:pPr>
      <w:r w:rsidRPr="00DD626B">
        <w:rPr>
          <w:rFonts w:ascii="Tahoma" w:eastAsia="Times New Roman" w:hAnsi="Tahoma" w:cs="Tahoma"/>
          <w:color w:val="002060"/>
          <w:kern w:val="0"/>
          <w:sz w:val="24"/>
          <w:szCs w:val="24"/>
          <w:lang w:eastAsia="it-IT"/>
          <w14:ligatures w14:val="none"/>
        </w:rPr>
        <w:t>Per i docenti tenuti all’acquisizione di 36 CFU/ECTS, l’importo massimo del percorso è pari a euro 900,00.</w:t>
      </w:r>
    </w:p>
    <w:p w14:paraId="7553C31B" w14:textId="41AB5177" w:rsidR="00744A27" w:rsidRPr="00744A27" w:rsidRDefault="00744A27" w:rsidP="00744A27">
      <w:pPr>
        <w:spacing w:before="100" w:beforeAutospacing="1" w:after="100" w:afterAutospacing="1" w:line="240" w:lineRule="auto"/>
        <w:ind w:left="-360"/>
        <w:jc w:val="center"/>
        <w:rPr>
          <w:rFonts w:ascii="Tahoma" w:hAnsi="Tahoma" w:cs="Tahoma"/>
          <w:b/>
          <w:bCs/>
          <w:sz w:val="24"/>
          <w:szCs w:val="24"/>
        </w:rPr>
      </w:pPr>
      <w:r w:rsidRPr="00744A27">
        <w:rPr>
          <w:rFonts w:ascii="Tahoma" w:hAnsi="Tahoma" w:cs="Tahoma"/>
          <w:b/>
          <w:bCs/>
          <w:sz w:val="24"/>
          <w:szCs w:val="24"/>
        </w:rPr>
        <w:t>Resta ferma la nostra posizione politica che è riassunta a questo link</w:t>
      </w:r>
    </w:p>
    <w:p w14:paraId="5C0A631B" w14:textId="5ED03A27" w:rsidR="005B2A8C" w:rsidRPr="00CA421A" w:rsidRDefault="00744A27" w:rsidP="00744A27">
      <w:pPr>
        <w:spacing w:before="100" w:beforeAutospacing="1" w:after="100" w:afterAutospacing="1" w:line="240" w:lineRule="auto"/>
        <w:ind w:left="-360"/>
        <w:rPr>
          <w:rFonts w:ascii="Tahoma" w:eastAsia="Times New Roman" w:hAnsi="Tahoma" w:cs="Tahoma"/>
          <w:color w:val="002060"/>
          <w:kern w:val="0"/>
          <w:sz w:val="28"/>
          <w:szCs w:val="28"/>
          <w:lang w:eastAsia="it-IT"/>
          <w14:ligatures w14:val="none"/>
        </w:rPr>
      </w:pPr>
      <w:hyperlink r:id="rId7" w:history="1">
        <w:r w:rsidRPr="00744A27">
          <w:rPr>
            <w:rStyle w:val="Collegamentoipertestuale"/>
            <w:rFonts w:ascii="Tahoma" w:hAnsi="Tahoma" w:cs="Tahoma"/>
            <w:sz w:val="24"/>
            <w:szCs w:val="24"/>
          </w:rPr>
          <w:t>Sostegno e Corsi Indire, Uil: si segue una logica sbagliata. Passano alcune nostre proposte. - UILSCUOLA</w:t>
        </w:r>
      </w:hyperlink>
    </w:p>
    <w:sectPr w:rsidR="005B2A8C" w:rsidRPr="00CA421A">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067C6" w14:textId="77777777" w:rsidR="00CA5CFC" w:rsidRDefault="00CA5CFC" w:rsidP="005B2A8C">
      <w:pPr>
        <w:spacing w:after="0" w:line="240" w:lineRule="auto"/>
      </w:pPr>
      <w:r>
        <w:separator/>
      </w:r>
    </w:p>
  </w:endnote>
  <w:endnote w:type="continuationSeparator" w:id="0">
    <w:p w14:paraId="42EB2D31" w14:textId="77777777" w:rsidR="00CA5CFC" w:rsidRDefault="00CA5CFC" w:rsidP="005B2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100440"/>
      <w:docPartObj>
        <w:docPartGallery w:val="Page Numbers (Bottom of Page)"/>
        <w:docPartUnique/>
      </w:docPartObj>
    </w:sdtPr>
    <w:sdtContent>
      <w:p w14:paraId="0CF359FA" w14:textId="1602FD8C" w:rsidR="005B2A8C" w:rsidRDefault="005B2A8C">
        <w:pPr>
          <w:pStyle w:val="Pidipagina"/>
          <w:jc w:val="right"/>
        </w:pPr>
        <w:r>
          <w:fldChar w:fldCharType="begin"/>
        </w:r>
        <w:r>
          <w:instrText>PAGE   \* MERGEFORMAT</w:instrText>
        </w:r>
        <w:r>
          <w:fldChar w:fldCharType="separate"/>
        </w:r>
        <w:r>
          <w:t>2</w:t>
        </w:r>
        <w:r>
          <w:fldChar w:fldCharType="end"/>
        </w:r>
      </w:p>
    </w:sdtContent>
  </w:sdt>
  <w:p w14:paraId="4E0493DF" w14:textId="77777777" w:rsidR="005B2A8C" w:rsidRDefault="005B2A8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CD182" w14:textId="77777777" w:rsidR="00CA5CFC" w:rsidRDefault="00CA5CFC" w:rsidP="005B2A8C">
      <w:pPr>
        <w:spacing w:after="0" w:line="240" w:lineRule="auto"/>
      </w:pPr>
      <w:r>
        <w:separator/>
      </w:r>
    </w:p>
  </w:footnote>
  <w:footnote w:type="continuationSeparator" w:id="0">
    <w:p w14:paraId="03A6C499" w14:textId="77777777" w:rsidR="00CA5CFC" w:rsidRDefault="00CA5CFC" w:rsidP="005B2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8ED56" w14:textId="36155D02" w:rsidR="00C252F3" w:rsidRDefault="00C252F3">
    <w:pPr>
      <w:pStyle w:val="Intestazione"/>
    </w:pPr>
    <w:r>
      <w:rPr>
        <w:noProof/>
        <w:sz w:val="20"/>
      </w:rPr>
      <w:drawing>
        <wp:anchor distT="0" distB="0" distL="0" distR="0" simplePos="0" relativeHeight="251659264" behindDoc="1" locked="0" layoutInCell="1" allowOverlap="1" wp14:anchorId="6C9DD9AF" wp14:editId="699DB802">
          <wp:simplePos x="0" y="0"/>
          <wp:positionH relativeFrom="page">
            <wp:posOffset>720090</wp:posOffset>
          </wp:positionH>
          <wp:positionV relativeFrom="page">
            <wp:posOffset>334645</wp:posOffset>
          </wp:positionV>
          <wp:extent cx="1430782" cy="421640"/>
          <wp:effectExtent l="0" t="0" r="0" b="0"/>
          <wp:wrapNone/>
          <wp:docPr id="1" name="Image 1" descr="Immagine che contiene Elementi grafici, grafica, schermata, logo&#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mmagine che contiene Elementi grafici, grafica, schermata, logo&#10;&#10;Il contenuto generato dall'IA potrebbe non essere corretto."/>
                  <pic:cNvPicPr/>
                </pic:nvPicPr>
                <pic:blipFill>
                  <a:blip r:embed="rId1" cstate="print"/>
                  <a:stretch>
                    <a:fillRect/>
                  </a:stretch>
                </pic:blipFill>
                <pic:spPr>
                  <a:xfrm>
                    <a:off x="0" y="0"/>
                    <a:ext cx="1430782" cy="421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3F8A"/>
    <w:multiLevelType w:val="multilevel"/>
    <w:tmpl w:val="428E941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20DC2"/>
    <w:multiLevelType w:val="hybridMultilevel"/>
    <w:tmpl w:val="1E74C8B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B197A03"/>
    <w:multiLevelType w:val="multilevel"/>
    <w:tmpl w:val="2C34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4793D"/>
    <w:multiLevelType w:val="hybridMultilevel"/>
    <w:tmpl w:val="CDF606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2422FB"/>
    <w:multiLevelType w:val="multilevel"/>
    <w:tmpl w:val="C73497F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2119B"/>
    <w:multiLevelType w:val="hybridMultilevel"/>
    <w:tmpl w:val="F0E2B1AA"/>
    <w:lvl w:ilvl="0" w:tplc="77069622">
      <w:start w:val="1"/>
      <w:numFmt w:val="bullet"/>
      <w:lvlText w:val=""/>
      <w:lvlJc w:val="left"/>
      <w:pPr>
        <w:ind w:left="360" w:hanging="360"/>
      </w:pPr>
      <w:rPr>
        <w:rFonts w:ascii="Symbol" w:hAnsi="Symbol"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3FF233D"/>
    <w:multiLevelType w:val="multilevel"/>
    <w:tmpl w:val="C73497F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883951"/>
    <w:multiLevelType w:val="multilevel"/>
    <w:tmpl w:val="2C344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B3EFC"/>
    <w:multiLevelType w:val="multilevel"/>
    <w:tmpl w:val="2C34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322288"/>
    <w:multiLevelType w:val="multilevel"/>
    <w:tmpl w:val="2C34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571DE"/>
    <w:multiLevelType w:val="multilevel"/>
    <w:tmpl w:val="353E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3416EB"/>
    <w:multiLevelType w:val="multilevel"/>
    <w:tmpl w:val="2C34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1B32F6"/>
    <w:multiLevelType w:val="multilevel"/>
    <w:tmpl w:val="2C34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6D58A1"/>
    <w:multiLevelType w:val="multilevel"/>
    <w:tmpl w:val="2C3447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766C6DB7"/>
    <w:multiLevelType w:val="hybridMultilevel"/>
    <w:tmpl w:val="C23ACA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D4C1E93"/>
    <w:multiLevelType w:val="multilevel"/>
    <w:tmpl w:val="12A6E8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7D656FE5"/>
    <w:multiLevelType w:val="multilevel"/>
    <w:tmpl w:val="12A6E8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7E1E09B9"/>
    <w:multiLevelType w:val="multilevel"/>
    <w:tmpl w:val="61345D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75640625">
    <w:abstractNumId w:val="17"/>
  </w:num>
  <w:num w:numId="2" w16cid:durableId="1157694174">
    <w:abstractNumId w:val="8"/>
  </w:num>
  <w:num w:numId="3" w16cid:durableId="2038970316">
    <w:abstractNumId w:val="10"/>
  </w:num>
  <w:num w:numId="4" w16cid:durableId="1152139992">
    <w:abstractNumId w:val="5"/>
  </w:num>
  <w:num w:numId="5" w16cid:durableId="719209599">
    <w:abstractNumId w:val="1"/>
  </w:num>
  <w:num w:numId="6" w16cid:durableId="1947929732">
    <w:abstractNumId w:val="13"/>
  </w:num>
  <w:num w:numId="7" w16cid:durableId="1994603574">
    <w:abstractNumId w:val="11"/>
  </w:num>
  <w:num w:numId="8" w16cid:durableId="1823229516">
    <w:abstractNumId w:val="9"/>
  </w:num>
  <w:num w:numId="9" w16cid:durableId="545340319">
    <w:abstractNumId w:val="2"/>
  </w:num>
  <w:num w:numId="10" w16cid:durableId="703794431">
    <w:abstractNumId w:val="7"/>
  </w:num>
  <w:num w:numId="11" w16cid:durableId="1374766644">
    <w:abstractNumId w:val="12"/>
  </w:num>
  <w:num w:numId="12" w16cid:durableId="1404839078">
    <w:abstractNumId w:val="0"/>
  </w:num>
  <w:num w:numId="13" w16cid:durableId="340593733">
    <w:abstractNumId w:val="6"/>
  </w:num>
  <w:num w:numId="14" w16cid:durableId="816259189">
    <w:abstractNumId w:val="3"/>
  </w:num>
  <w:num w:numId="15" w16cid:durableId="1205874330">
    <w:abstractNumId w:val="4"/>
  </w:num>
  <w:num w:numId="16" w16cid:durableId="913970320">
    <w:abstractNumId w:val="15"/>
  </w:num>
  <w:num w:numId="17" w16cid:durableId="445200166">
    <w:abstractNumId w:val="16"/>
  </w:num>
  <w:num w:numId="18" w16cid:durableId="3764665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85"/>
    <w:rsid w:val="001A3624"/>
    <w:rsid w:val="004B08FD"/>
    <w:rsid w:val="0052432F"/>
    <w:rsid w:val="005B2A8C"/>
    <w:rsid w:val="005B7626"/>
    <w:rsid w:val="00744A27"/>
    <w:rsid w:val="00792CD0"/>
    <w:rsid w:val="007D44F2"/>
    <w:rsid w:val="007F7BA3"/>
    <w:rsid w:val="00843437"/>
    <w:rsid w:val="009E45C3"/>
    <w:rsid w:val="00A54685"/>
    <w:rsid w:val="00B976C1"/>
    <w:rsid w:val="00BD491C"/>
    <w:rsid w:val="00C252F3"/>
    <w:rsid w:val="00CA421A"/>
    <w:rsid w:val="00CA5CFC"/>
    <w:rsid w:val="00D91DD4"/>
    <w:rsid w:val="00DD626B"/>
    <w:rsid w:val="00E94020"/>
    <w:rsid w:val="00F267DA"/>
    <w:rsid w:val="00F50474"/>
    <w:rsid w:val="00F921E5"/>
    <w:rsid w:val="00FA03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D0216"/>
  <w15:chartTrackingRefBased/>
  <w15:docId w15:val="{0288B4B5-FAA5-4595-9BF2-D32AB090B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546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A546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A5468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5468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5468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5468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5468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5468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5468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5468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A5468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A5468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5468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5468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5468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5468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5468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54685"/>
    <w:rPr>
      <w:rFonts w:eastAsiaTheme="majorEastAsia" w:cstheme="majorBidi"/>
      <w:color w:val="272727" w:themeColor="text1" w:themeTint="D8"/>
    </w:rPr>
  </w:style>
  <w:style w:type="paragraph" w:styleId="Titolo">
    <w:name w:val="Title"/>
    <w:basedOn w:val="Normale"/>
    <w:next w:val="Normale"/>
    <w:link w:val="TitoloCarattere"/>
    <w:uiPriority w:val="10"/>
    <w:qFormat/>
    <w:rsid w:val="00A54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5468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5468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5468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5468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54685"/>
    <w:rPr>
      <w:i/>
      <w:iCs/>
      <w:color w:val="404040" w:themeColor="text1" w:themeTint="BF"/>
    </w:rPr>
  </w:style>
  <w:style w:type="paragraph" w:styleId="Paragrafoelenco">
    <w:name w:val="List Paragraph"/>
    <w:basedOn w:val="Normale"/>
    <w:uiPriority w:val="34"/>
    <w:qFormat/>
    <w:rsid w:val="00A54685"/>
    <w:pPr>
      <w:ind w:left="720"/>
      <w:contextualSpacing/>
    </w:pPr>
  </w:style>
  <w:style w:type="character" w:styleId="Enfasiintensa">
    <w:name w:val="Intense Emphasis"/>
    <w:basedOn w:val="Carpredefinitoparagrafo"/>
    <w:uiPriority w:val="21"/>
    <w:qFormat/>
    <w:rsid w:val="00A54685"/>
    <w:rPr>
      <w:i/>
      <w:iCs/>
      <w:color w:val="0F4761" w:themeColor="accent1" w:themeShade="BF"/>
    </w:rPr>
  </w:style>
  <w:style w:type="paragraph" w:styleId="Citazioneintensa">
    <w:name w:val="Intense Quote"/>
    <w:basedOn w:val="Normale"/>
    <w:next w:val="Normale"/>
    <w:link w:val="CitazioneintensaCarattere"/>
    <w:uiPriority w:val="30"/>
    <w:qFormat/>
    <w:rsid w:val="00A546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54685"/>
    <w:rPr>
      <w:i/>
      <w:iCs/>
      <w:color w:val="0F4761" w:themeColor="accent1" w:themeShade="BF"/>
    </w:rPr>
  </w:style>
  <w:style w:type="character" w:styleId="Riferimentointenso">
    <w:name w:val="Intense Reference"/>
    <w:basedOn w:val="Carpredefinitoparagrafo"/>
    <w:uiPriority w:val="32"/>
    <w:qFormat/>
    <w:rsid w:val="00A54685"/>
    <w:rPr>
      <w:b/>
      <w:bCs/>
      <w:smallCaps/>
      <w:color w:val="0F4761" w:themeColor="accent1" w:themeShade="BF"/>
      <w:spacing w:val="5"/>
    </w:rPr>
  </w:style>
  <w:style w:type="character" w:styleId="Enfasigrassetto">
    <w:name w:val="Strong"/>
    <w:basedOn w:val="Carpredefinitoparagrafo"/>
    <w:uiPriority w:val="22"/>
    <w:qFormat/>
    <w:rsid w:val="00792CD0"/>
    <w:rPr>
      <w:b/>
      <w:bCs/>
    </w:rPr>
  </w:style>
  <w:style w:type="paragraph" w:styleId="NormaleWeb">
    <w:name w:val="Normal (Web)"/>
    <w:basedOn w:val="Normale"/>
    <w:uiPriority w:val="99"/>
    <w:unhideWhenUsed/>
    <w:rsid w:val="00F921E5"/>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table" w:styleId="Grigliatabella">
    <w:name w:val="Table Grid"/>
    <w:basedOn w:val="Tabellanormale"/>
    <w:uiPriority w:val="39"/>
    <w:rsid w:val="007D4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B2A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2A8C"/>
  </w:style>
  <w:style w:type="paragraph" w:styleId="Pidipagina">
    <w:name w:val="footer"/>
    <w:basedOn w:val="Normale"/>
    <w:link w:val="PidipaginaCarattere"/>
    <w:uiPriority w:val="99"/>
    <w:unhideWhenUsed/>
    <w:rsid w:val="005B2A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2A8C"/>
  </w:style>
  <w:style w:type="character" w:styleId="Collegamentoipertestuale">
    <w:name w:val="Hyperlink"/>
    <w:basedOn w:val="Carpredefinitoparagrafo"/>
    <w:uiPriority w:val="99"/>
    <w:semiHidden/>
    <w:unhideWhenUsed/>
    <w:rsid w:val="00744A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ilscuola.it/sostegno-e-corsi-indire-uil-si-segue-una-logica-sbagliata-passano-alcune-nostre-propos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1712</Words>
  <Characters>9760</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Pizzo</dc:creator>
  <cp:keywords/>
  <dc:description/>
  <cp:lastModifiedBy>Paolo Pizzo</cp:lastModifiedBy>
  <cp:revision>5</cp:revision>
  <dcterms:created xsi:type="dcterms:W3CDTF">2025-12-17T11:16:00Z</dcterms:created>
  <dcterms:modified xsi:type="dcterms:W3CDTF">2025-12-17T11:36:00Z</dcterms:modified>
</cp:coreProperties>
</file>